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CC4" w:rsidR="002E1B03" w:rsidP="002E1B03" w:rsidRDefault="002E1B03">
      <w:pPr>
        <w:jc w:val="center"/>
        <w:rPr>
          <w:rFonts w:cstheme="minorHAnsi"/>
          <w:b/>
          <w:bCs/>
          <w:noProof/>
          <w:color w:val="000000" w:themeColor="text1"/>
          <w:sz w:val="40"/>
          <w:szCs w:val="40"/>
          <w:lang w:eastAsia="tr-TR"/>
        </w:rPr>
      </w:pPr>
      <w:r w:rsidRPr="00973CC4">
        <w:rPr>
          <w:rFonts w:cstheme="minorHAnsi"/>
          <w:b/>
          <w:noProof/>
          <w:sz w:val="24"/>
          <w:szCs w:val="24"/>
          <w:lang w:eastAsia="tr-TR"/>
        </w:rPr>
        <w:drawing>
          <wp:inline distT="0" distB="0" distL="0" distR="0" wp14:anchorId="75FC6834" wp14:editId="6F367A70">
            <wp:extent cx="2326530" cy="10191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55038" cy="1031664"/>
                    </a:xfrm>
                    <a:prstGeom prst="rect">
                      <a:avLst/>
                    </a:prstGeom>
                    <a:noFill/>
                    <a:ln w="9525">
                      <a:noFill/>
                      <a:miter lim="800000"/>
                      <a:headEnd/>
                      <a:tailEnd/>
                    </a:ln>
                  </pic:spPr>
                </pic:pic>
              </a:graphicData>
            </a:graphic>
          </wp:inline>
        </w:drawing>
      </w:r>
    </w:p>
    <w:p w:rsidRPr="00973CC4" w:rsidR="002E1B03" w:rsidP="002E1B03" w:rsidRDefault="002E1B03">
      <w:pPr>
        <w:jc w:val="center"/>
        <w:rPr>
          <w:rFonts w:cstheme="minorHAnsi"/>
          <w:b/>
          <w:bCs/>
          <w:noProof/>
          <w:color w:val="000000" w:themeColor="text1"/>
          <w:sz w:val="40"/>
          <w:szCs w:val="40"/>
          <w:lang w:eastAsia="tr-TR"/>
        </w:rPr>
      </w:pPr>
    </w:p>
    <w:p w:rsidRPr="00973CC4" w:rsidR="002E1B03" w:rsidP="002E1B03" w:rsidRDefault="002E1B03">
      <w:pPr>
        <w:jc w:val="center"/>
        <w:rPr>
          <w:rFonts w:cstheme="minorHAnsi"/>
          <w:b/>
          <w:bCs/>
          <w:color w:val="000000" w:themeColor="text1"/>
          <w:sz w:val="40"/>
          <w:szCs w:val="40"/>
        </w:rPr>
      </w:pPr>
      <w:r w:rsidRPr="00973CC4">
        <w:rPr>
          <w:rFonts w:cstheme="minorHAnsi"/>
          <w:b/>
          <w:bCs/>
          <w:noProof/>
          <w:color w:val="000000" w:themeColor="text1"/>
          <w:sz w:val="40"/>
          <w:szCs w:val="40"/>
          <w:lang w:eastAsia="tr-TR"/>
        </w:rPr>
        <w:t>Fas</w:t>
      </w:r>
      <w:r w:rsidRPr="00973CC4">
        <w:rPr>
          <w:rFonts w:cstheme="minorHAnsi"/>
          <w:b/>
          <w:bCs/>
          <w:color w:val="000000" w:themeColor="text1"/>
          <w:sz w:val="40"/>
          <w:szCs w:val="40"/>
        </w:rPr>
        <w:t xml:space="preserve"> Ülke Raporu</w:t>
      </w:r>
    </w:p>
    <w:p w:rsidRPr="00973CC4" w:rsidR="002E1B03" w:rsidP="002E1B03" w:rsidRDefault="002E1B03">
      <w:pPr>
        <w:jc w:val="center"/>
        <w:rPr>
          <w:rFonts w:cstheme="minorHAnsi"/>
          <w:b/>
          <w:bCs/>
          <w:color w:val="000000" w:themeColor="text1"/>
          <w:sz w:val="40"/>
          <w:szCs w:val="40"/>
        </w:rPr>
      </w:pPr>
      <w:r w:rsidRPr="00973CC4">
        <w:rPr>
          <w:rFonts w:cstheme="minorHAnsi"/>
          <w:b/>
          <w:bCs/>
          <w:color w:val="000000" w:themeColor="text1"/>
          <w:sz w:val="40"/>
          <w:szCs w:val="40"/>
        </w:rPr>
        <w:t>(Otomotiv Sektörü Açısından)</w:t>
      </w:r>
    </w:p>
    <w:p w:rsidRPr="00973CC4" w:rsidR="002E1B03" w:rsidP="002E1B03" w:rsidRDefault="002E1B03">
      <w:pPr>
        <w:jc w:val="center"/>
        <w:rPr>
          <w:rFonts w:cstheme="minorHAnsi"/>
          <w:b/>
          <w:bCs/>
          <w:color w:val="000000" w:themeColor="text1"/>
          <w:sz w:val="40"/>
          <w:szCs w:val="40"/>
        </w:rPr>
      </w:pPr>
    </w:p>
    <w:p w:rsidRPr="00973CC4" w:rsidR="002E1B03" w:rsidP="002E1B03" w:rsidRDefault="002E1B03">
      <w:pPr>
        <w:jc w:val="center"/>
        <w:rPr>
          <w:rFonts w:cstheme="minorHAnsi"/>
          <w:b/>
          <w:bCs/>
          <w:color w:val="000000" w:themeColor="text1"/>
          <w:sz w:val="40"/>
          <w:szCs w:val="40"/>
        </w:rPr>
      </w:pPr>
    </w:p>
    <w:p w:rsidRPr="00973CC4" w:rsidR="002E1B03" w:rsidP="002E1B03" w:rsidRDefault="002E1B03">
      <w:pPr>
        <w:jc w:val="center"/>
        <w:rPr>
          <w:rFonts w:cstheme="minorHAnsi"/>
          <w:b/>
          <w:bCs/>
          <w:color w:val="000000" w:themeColor="text1"/>
          <w:sz w:val="40"/>
          <w:szCs w:val="40"/>
        </w:rPr>
      </w:pPr>
    </w:p>
    <w:p w:rsidRPr="00973CC4" w:rsidR="002E1B03" w:rsidP="000B4ADA" w:rsidRDefault="002E1B03">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2E1B03" w:rsidP="000B4ADA" w:rsidRDefault="002E1B03">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r w:rsidRPr="00973CC4">
        <w:rPr>
          <w:rFonts w:asciiTheme="minorHAnsi" w:hAnsiTheme="minorHAnsi" w:cstheme="minorHAnsi"/>
          <w:noProof/>
          <w:color w:val="444444"/>
          <w:sz w:val="23"/>
          <w:szCs w:val="23"/>
        </w:rPr>
        <w:drawing>
          <wp:anchor distT="0" distB="0" distL="114300" distR="114300" simplePos="0" relativeHeight="251668480" behindDoc="0" locked="0" layoutInCell="1" allowOverlap="1" wp14:editId="3C257F7B" wp14:anchorId="093E7545">
            <wp:simplePos x="0" y="0"/>
            <wp:positionH relativeFrom="margin">
              <wp:posOffset>838200</wp:posOffset>
            </wp:positionH>
            <wp:positionV relativeFrom="margin">
              <wp:posOffset>3253740</wp:posOffset>
            </wp:positionV>
            <wp:extent cx="4295775" cy="2828925"/>
            <wp:effectExtent l="19050" t="0" r="9525" b="0"/>
            <wp:wrapSquare wrapText="bothSides"/>
            <wp:docPr id="4" name="Resim 4" descr="https://www.worldatlas.com/webimage/flags/countrys/zzzflags/ma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orldatlas.com/webimage/flags/countrys/zzzflags/malarge.gif"/>
                    <pic:cNvPicPr>
                      <a:picLocks noChangeAspect="1" noChangeArrowheads="1"/>
                    </pic:cNvPicPr>
                  </pic:nvPicPr>
                  <pic:blipFill>
                    <a:blip r:embed="rId8" cstate="print"/>
                    <a:srcRect/>
                    <a:stretch>
                      <a:fillRect/>
                    </a:stretch>
                  </pic:blipFill>
                  <pic:spPr bwMode="auto">
                    <a:xfrm>
                      <a:off x="0" y="0"/>
                      <a:ext cx="4295775" cy="2828925"/>
                    </a:xfrm>
                    <a:prstGeom prst="rect">
                      <a:avLst/>
                    </a:prstGeom>
                    <a:noFill/>
                    <a:ln w="9525">
                      <a:noFill/>
                      <a:miter lim="800000"/>
                      <a:headEnd/>
                      <a:tailEnd/>
                    </a:ln>
                  </pic:spPr>
                </pic:pic>
              </a:graphicData>
            </a:graphic>
          </wp:anchor>
        </w:drawing>
      </w:r>
    </w:p>
    <w:p w:rsidRPr="00973CC4" w:rsidR="002E1B03" w:rsidP="000B4ADA" w:rsidRDefault="002E1B03">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2E1B03" w:rsidP="000B4ADA" w:rsidRDefault="002E1B03">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2E1B03" w:rsidP="000B4ADA" w:rsidRDefault="002E1B03">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2E1B03" w:rsidP="000B4ADA" w:rsidRDefault="002E1B03">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2E1B03" w:rsidP="002E1B03" w:rsidRDefault="002E1B03">
      <w:pPr>
        <w:jc w:val="center"/>
        <w:rPr>
          <w:rFonts w:cstheme="minorHAnsi"/>
          <w:b/>
          <w:bCs/>
          <w:color w:val="000000" w:themeColor="text1"/>
          <w:sz w:val="32"/>
          <w:szCs w:val="32"/>
        </w:rPr>
      </w:pPr>
    </w:p>
    <w:p w:rsidRPr="00973CC4" w:rsidR="002E1B03" w:rsidP="002E1B03" w:rsidRDefault="002E1B03">
      <w:pPr>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Pr="00973CC4" w:rsidR="002E1B03" w:rsidP="002E1B03" w:rsidRDefault="002E1B03">
      <w:pPr>
        <w:jc w:val="center"/>
        <w:rPr>
          <w:rFonts w:cstheme="minorHAnsi"/>
          <w:b/>
          <w:bCs/>
          <w:color w:val="000000" w:themeColor="text1"/>
          <w:sz w:val="32"/>
          <w:szCs w:val="32"/>
        </w:rPr>
      </w:pPr>
      <w:r w:rsidRPr="00973CC4">
        <w:rPr>
          <w:rFonts w:cstheme="minorHAnsi"/>
          <w:b/>
          <w:bCs/>
          <w:color w:val="000000" w:themeColor="text1"/>
          <w:sz w:val="32"/>
          <w:szCs w:val="32"/>
        </w:rPr>
        <w:t>Ar-Ge Şubesi</w:t>
      </w:r>
    </w:p>
    <w:p w:rsidRPr="00973CC4" w:rsidR="002E1B03" w:rsidP="002E1B03" w:rsidRDefault="002E1B03">
      <w:pPr>
        <w:jc w:val="center"/>
        <w:rPr>
          <w:rFonts w:cstheme="minorHAnsi"/>
          <w:b/>
          <w:bCs/>
          <w:color w:val="000000" w:themeColor="text1"/>
          <w:sz w:val="32"/>
          <w:szCs w:val="32"/>
        </w:rPr>
      </w:pPr>
      <w:r w:rsidRPr="00973CC4">
        <w:rPr>
          <w:rFonts w:cstheme="minorHAnsi"/>
          <w:b/>
          <w:bCs/>
          <w:color w:val="000000" w:themeColor="text1"/>
          <w:sz w:val="32"/>
          <w:szCs w:val="32"/>
        </w:rPr>
        <w:t>Aralık, 2019</w:t>
      </w:r>
    </w:p>
    <w:p w:rsidRPr="00973CC4" w:rsidR="002E1B03" w:rsidP="002E1B03" w:rsidRDefault="002E1B03">
      <w:pPr>
        <w:rPr>
          <w:rFonts w:cstheme="minorHAnsi"/>
          <w:b/>
          <w:bCs/>
          <w:noProof/>
          <w:sz w:val="24"/>
          <w:szCs w:val="24"/>
          <w:lang w:eastAsia="tr-TR"/>
        </w:rPr>
      </w:pPr>
    </w:p>
    <w:p w:rsidR="0067590B" w:rsidP="0067590B" w:rsidRDefault="0067590B">
      <w:pPr>
        <w:jc w:val="both"/>
        <w:rPr>
          <w:rFonts w:cstheme="minorHAnsi"/>
          <w:b/>
          <w:bCs/>
          <w:color w:val="212529"/>
          <w:shd w:val="clear" w:color="auto" w:fill="FFFFFF"/>
        </w:rPr>
      </w:pPr>
    </w:p>
    <w:p w:rsidRPr="00022AE5" w:rsidR="0067590B" w:rsidP="0067590B" w:rsidRDefault="0067590B">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t>İÇİNDEKİLER</w:t>
      </w:r>
    </w:p>
    <w:p w:rsidRPr="00022AE5" w:rsidR="0067590B" w:rsidP="0067590B" w:rsidRDefault="0067590B">
      <w:pPr>
        <w:spacing w:after="160" w:line="259" w:lineRule="auto"/>
        <w:jc w:val="center"/>
        <w:rPr>
          <w:rFonts w:eastAsia="Times New Roman" w:cs="Tahoma"/>
          <w:b/>
          <w:bCs/>
          <w:color w:val="000000"/>
          <w:sz w:val="44"/>
          <w:szCs w:val="20"/>
          <w:bdr w:val="none" w:color="auto" w:sz="0" w:space="0" w:frame="1"/>
          <w:lang w:eastAsia="tr-TR"/>
        </w:rPr>
      </w:pPr>
    </w:p>
    <w:p w:rsidRPr="00022AE5" w:rsidR="0067590B" w:rsidP="0067590B" w:rsidRDefault="0067590B">
      <w:pPr>
        <w:spacing w:after="160" w:line="259" w:lineRule="auto"/>
        <w:jc w:val="center"/>
        <w:rPr>
          <w:rFonts w:eastAsia="Times New Roman" w:cs="Tahoma"/>
          <w:b/>
          <w:bCs/>
          <w:color w:val="000000"/>
          <w:sz w:val="44"/>
          <w:szCs w:val="20"/>
          <w:bdr w:val="none" w:color="auto" w:sz="0" w:space="0" w:frame="1"/>
          <w:lang w:eastAsia="tr-TR"/>
        </w:rPr>
      </w:pPr>
    </w:p>
    <w:p w:rsidRPr="00022AE5" w:rsidR="0067590B" w:rsidP="0067590B" w:rsidRDefault="0067590B">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67590B" w:rsidP="0067590B" w:rsidRDefault="0067590B">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Pr>
          <w:rFonts w:eastAsia="Times New Roman" w:cs="Times New Roman"/>
          <w:b/>
          <w:bCs/>
          <w:color w:val="0F243E"/>
          <w:sz w:val="24"/>
          <w:lang w:eastAsia="tr-TR"/>
        </w:rPr>
        <w:t>FAS</w:t>
      </w:r>
      <w:r w:rsidRPr="00022AE5">
        <w:rPr>
          <w:rFonts w:eastAsia="Times New Roman" w:cs="Times New Roman"/>
          <w:b/>
          <w:bCs/>
          <w:color w:val="0F243E"/>
          <w:sz w:val="24"/>
          <w:lang w:eastAsia="tr-TR"/>
        </w:rPr>
        <w:t>’IN</w:t>
      </w:r>
      <w:r w:rsidRPr="00022AE5">
        <w:rPr>
          <w:rFonts w:eastAsia="Times New Roman" w:cs="Times New Roman"/>
          <w:lang w:eastAsia="tr-TR"/>
        </w:rPr>
        <w:t xml:space="preserve">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Pr>
          <w:rFonts w:eastAsia="Times New Roman" w:cs="Times New Roman"/>
          <w:b/>
          <w:color w:val="0F243E"/>
          <w:sz w:val="24"/>
          <w:lang w:eastAsia="tr-TR"/>
        </w:rPr>
        <w:t>5</w:t>
      </w:r>
    </w:p>
    <w:p w:rsidRPr="00022AE5" w:rsidR="0067590B" w:rsidP="0067590B" w:rsidRDefault="0067590B">
      <w:pPr>
        <w:spacing w:after="0" w:line="360" w:lineRule="auto"/>
        <w:jc w:val="both"/>
        <w:rPr>
          <w:rFonts w:eastAsia="Calibri" w:cs="Times New Roman"/>
          <w:b/>
          <w:color w:val="0F243E"/>
          <w:sz w:val="24"/>
        </w:rPr>
      </w:pPr>
      <w:r w:rsidRPr="007925BC">
        <w:rPr>
          <w:rFonts w:eastAsia="Times New Roman" w:cs="Times New Roman"/>
          <w:b/>
          <w:bCs/>
          <w:sz w:val="24"/>
          <w:lang w:eastAsia="tr-TR"/>
        </w:rPr>
        <w:t>3.</w:t>
      </w:r>
      <w:r w:rsidRPr="007925BC">
        <w:rPr>
          <w:rFonts w:eastAsia="Calibri" w:cs="Times New Roman"/>
        </w:rPr>
        <w:t xml:space="preserve"> </w:t>
      </w:r>
      <w:r w:rsidRPr="007925BC">
        <w:rPr>
          <w:rFonts w:eastAsia="Times New Roman" w:cs="Times New Roman"/>
          <w:b/>
          <w:bCs/>
          <w:sz w:val="24"/>
          <w:lang w:eastAsia="tr-TR"/>
        </w:rPr>
        <w:t xml:space="preserve">TÜRKİYE İLE TİCARET </w:t>
      </w:r>
      <w:r w:rsidRPr="00022AE5">
        <w:rPr>
          <w:rFonts w:eastAsia="Calibri" w:cs="Times New Roman"/>
          <w:color w:val="0F243E"/>
          <w:sz w:val="24"/>
        </w:rPr>
        <w:ptab w:alignment="right" w:relativeTo="margin" w:leader="dot"/>
      </w:r>
      <w:r>
        <w:rPr>
          <w:rFonts w:eastAsia="Calibri" w:cs="Times New Roman"/>
          <w:b/>
          <w:color w:val="0F243E"/>
          <w:sz w:val="24"/>
        </w:rPr>
        <w:t>8</w:t>
      </w:r>
    </w:p>
    <w:p w:rsidRPr="00022AE5" w:rsidR="0067590B" w:rsidP="0067590B" w:rsidRDefault="0067590B">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4.FAS</w:t>
      </w:r>
      <w:r w:rsidRPr="00022AE5">
        <w:rPr>
          <w:rFonts w:eastAsia="Times New Roman" w:cs="Times New Roman"/>
          <w:b/>
          <w:bCs/>
          <w:color w:val="0F243E"/>
          <w:sz w:val="24"/>
          <w:lang w:eastAsia="tr-TR"/>
        </w:rPr>
        <w:t xml:space="preserve">’IN OTOMOTİV SEKTÖRÜ AÇISINDAN DEĞERLENDİRİLMESİ </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7925BC">
        <w:rPr>
          <w:rFonts w:eastAsia="Times New Roman" w:cs="Times New Roman"/>
          <w:b/>
          <w:bCs/>
          <w:color w:val="0F243E"/>
          <w:sz w:val="24"/>
          <w:lang w:eastAsia="tr-TR"/>
        </w:rPr>
        <w:t>0</w:t>
      </w:r>
    </w:p>
    <w:p w:rsidRPr="00022AE5" w:rsidR="0067590B" w:rsidP="0067590B" w:rsidRDefault="0067590B">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7925BC">
        <w:rPr>
          <w:rFonts w:eastAsia="Times New Roman" w:cs="Times New Roman"/>
          <w:b/>
          <w:bCs/>
          <w:color w:val="0F243E"/>
          <w:sz w:val="24"/>
          <w:lang w:eastAsia="tr-TR"/>
        </w:rPr>
        <w:t>4</w:t>
      </w:r>
    </w:p>
    <w:p w:rsidRPr="00022AE5" w:rsidR="0067590B" w:rsidP="007925BC" w:rsidRDefault="0067590B">
      <w:pPr>
        <w:spacing w:after="0" w:line="360" w:lineRule="auto"/>
        <w:jc w:val="both"/>
        <w:rPr>
          <w:rFonts w:eastAsia="Times New Roman" w:cs="Tahoma"/>
          <w:b/>
          <w:bCs/>
          <w:color w:val="000000"/>
          <w:sz w:val="44"/>
          <w:szCs w:val="20"/>
          <w:bdr w:val="none" w:color="auto" w:sz="0" w:space="0" w:frame="1"/>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sidR="007925BC">
        <w:rPr>
          <w:rFonts w:eastAsia="Times New Roman" w:cs="Times New Roman"/>
          <w:b/>
          <w:bCs/>
          <w:color w:val="0F243E"/>
          <w:sz w:val="24"/>
          <w:lang w:eastAsia="tr-TR"/>
        </w:rPr>
        <w:t>14</w:t>
      </w:r>
      <w:r w:rsidRPr="00022AE5">
        <w:rPr>
          <w:rFonts w:cs="Tahoma"/>
          <w:b/>
          <w:bCs/>
          <w:color w:val="000000"/>
          <w:sz w:val="44"/>
          <w:szCs w:val="20"/>
          <w:bdr w:val="none" w:color="auto" w:sz="0" w:space="0" w:frame="1"/>
        </w:rPr>
        <w:br w:type="page"/>
      </w:r>
    </w:p>
    <w:p w:rsidRPr="00973CC4" w:rsidR="000B4ADA" w:rsidP="000B4ADA" w:rsidRDefault="000B4ADA">
      <w:pPr>
        <w:shd w:val="clear" w:color="auto" w:fill="FFFFFF"/>
        <w:spacing w:after="0" w:line="240" w:lineRule="auto"/>
        <w:jc w:val="center"/>
        <w:textAlignment w:val="baseline"/>
        <w:rPr>
          <w:rFonts w:eastAsia="Times New Roman" w:cstheme="minorHAnsi"/>
          <w:color w:val="000000"/>
          <w:sz w:val="20"/>
          <w:szCs w:val="20"/>
          <w:lang w:eastAsia="tr-TR"/>
        </w:rPr>
      </w:pPr>
      <w:r w:rsidRPr="00973CC4">
        <w:rPr>
          <w:rFonts w:eastAsia="Times New Roman" w:cstheme="minorHAnsi"/>
          <w:b/>
          <w:color w:val="000000"/>
          <w:sz w:val="20"/>
          <w:szCs w:val="20"/>
          <w:lang w:eastAsia="tr-TR"/>
        </w:rPr>
        <w:lastRenderedPageBreak/>
        <w:t>Büyüme Oranı:</w:t>
      </w:r>
      <w:r w:rsidRPr="00973CC4">
        <w:rPr>
          <w:rFonts w:eastAsia="Times New Roman" w:cstheme="minorHAnsi"/>
          <w:color w:val="000000"/>
          <w:sz w:val="20"/>
          <w:szCs w:val="20"/>
          <w:lang w:eastAsia="tr-TR"/>
        </w:rPr>
        <w:t xml:space="preserve"> 4</w:t>
      </w:r>
      <w:r w:rsidRPr="00973CC4" w:rsidR="002E1B03">
        <w:rPr>
          <w:rFonts w:eastAsia="Times New Roman" w:cstheme="minorHAnsi"/>
          <w:color w:val="000000"/>
          <w:sz w:val="20"/>
          <w:szCs w:val="20"/>
          <w:lang w:eastAsia="tr-TR"/>
        </w:rPr>
        <w:t>,</w:t>
      </w:r>
      <w:r w:rsidRPr="00973CC4">
        <w:rPr>
          <w:rFonts w:eastAsia="Times New Roman" w:cstheme="minorHAnsi"/>
          <w:color w:val="000000"/>
          <w:sz w:val="20"/>
          <w:szCs w:val="20"/>
          <w:lang w:eastAsia="tr-TR"/>
        </w:rPr>
        <w:t xml:space="preserve">2% (2017) </w:t>
      </w:r>
      <w:r w:rsidRPr="00973CC4">
        <w:rPr>
          <w:rFonts w:eastAsia="Times New Roman" w:cstheme="minorHAnsi"/>
          <w:b/>
          <w:color w:val="000000"/>
          <w:sz w:val="20"/>
          <w:szCs w:val="20"/>
          <w:lang w:eastAsia="tr-TR"/>
        </w:rPr>
        <w:t>GSYİH:</w:t>
      </w:r>
      <w:r w:rsidRPr="00973CC4">
        <w:rPr>
          <w:rFonts w:eastAsia="Times New Roman" w:cstheme="minorHAnsi"/>
          <w:color w:val="000000"/>
          <w:sz w:val="20"/>
          <w:szCs w:val="20"/>
          <w:lang w:eastAsia="tr-TR"/>
        </w:rPr>
        <w:t xml:space="preserve"> 109.1 milyar USD (Dünya Bankası verilerine göre) / </w:t>
      </w:r>
      <w:r w:rsidRPr="00973CC4">
        <w:rPr>
          <w:rFonts w:eastAsia="Times New Roman" w:cstheme="minorHAnsi"/>
          <w:b/>
          <w:color w:val="000000"/>
          <w:sz w:val="20"/>
          <w:szCs w:val="20"/>
          <w:lang w:eastAsia="tr-TR"/>
        </w:rPr>
        <w:t>Nüfus:</w:t>
      </w:r>
      <w:r w:rsidRPr="00973CC4">
        <w:rPr>
          <w:rFonts w:eastAsia="Times New Roman" w:cstheme="minorHAnsi"/>
          <w:sz w:val="24"/>
          <w:szCs w:val="24"/>
          <w:lang w:eastAsia="tr-TR"/>
        </w:rPr>
        <w:t xml:space="preserve"> </w:t>
      </w:r>
      <w:r w:rsidRPr="00973CC4">
        <w:rPr>
          <w:rFonts w:eastAsia="Times New Roman" w:cstheme="minorHAnsi"/>
          <w:color w:val="000000"/>
          <w:sz w:val="20"/>
          <w:szCs w:val="20"/>
          <w:lang w:eastAsia="tr-TR"/>
        </w:rPr>
        <w:t xml:space="preserve"> / </w:t>
      </w:r>
      <w:r w:rsidRPr="00973CC4">
        <w:rPr>
          <w:rFonts w:eastAsia="Times New Roman" w:cstheme="minorHAnsi"/>
          <w:b/>
          <w:color w:val="000000"/>
          <w:sz w:val="20"/>
          <w:szCs w:val="20"/>
          <w:lang w:eastAsia="tr-TR"/>
        </w:rPr>
        <w:t>Başkent:</w:t>
      </w:r>
      <w:r w:rsidRPr="00973CC4">
        <w:rPr>
          <w:rFonts w:eastAsia="Times New Roman" w:cstheme="minorHAnsi"/>
          <w:color w:val="000000"/>
          <w:sz w:val="20"/>
          <w:szCs w:val="20"/>
          <w:lang w:eastAsia="tr-TR"/>
        </w:rPr>
        <w:t xml:space="preserve"> Rabat</w:t>
      </w:r>
      <w:r w:rsidRPr="00973CC4">
        <w:rPr>
          <w:rFonts w:eastAsia="Times New Roman" w:cstheme="minorHAnsi"/>
          <w:b/>
          <w:color w:val="000000"/>
          <w:sz w:val="20"/>
          <w:szCs w:val="20"/>
          <w:lang w:eastAsia="tr-TR"/>
        </w:rPr>
        <w:t xml:space="preserve"> Para Birimi: </w:t>
      </w:r>
      <w:r w:rsidRPr="00973CC4">
        <w:rPr>
          <w:rFonts w:eastAsia="Times New Roman" w:cstheme="minorHAnsi"/>
          <w:color w:val="000000"/>
          <w:sz w:val="20"/>
          <w:szCs w:val="20"/>
          <w:lang w:eastAsia="tr-TR"/>
        </w:rPr>
        <w:t>Fas Dirhemi</w:t>
      </w:r>
    </w:p>
    <w:p w:rsidRPr="00973CC4" w:rsidR="000B4ADA" w:rsidP="000B4ADA" w:rsidRDefault="000B4ADA">
      <w:pPr>
        <w:shd w:val="clear" w:color="auto" w:fill="FFFFFF"/>
        <w:spacing w:after="0" w:line="240" w:lineRule="auto"/>
        <w:jc w:val="center"/>
        <w:textAlignment w:val="baseline"/>
        <w:rPr>
          <w:rFonts w:eastAsia="Times New Roman" w:cstheme="minorHAnsi"/>
          <w:b/>
          <w:i/>
          <w:color w:val="000000"/>
          <w:sz w:val="28"/>
          <w:szCs w:val="20"/>
          <w:u w:val="single"/>
          <w:lang w:eastAsia="tr-TR"/>
        </w:rPr>
      </w:pPr>
    </w:p>
    <w:p w:rsidRPr="00973CC4" w:rsidR="000B4ADA" w:rsidP="000B4ADA" w:rsidRDefault="000B4ADA">
      <w:pPr>
        <w:spacing w:after="100" w:afterAutospacing="1" w:line="240" w:lineRule="auto"/>
        <w:jc w:val="both"/>
        <w:outlineLvl w:val="1"/>
        <w:rPr>
          <w:rFonts w:eastAsia="Times New Roman" w:cstheme="minorHAnsi"/>
          <w:color w:val="212529"/>
          <w:sz w:val="36"/>
          <w:szCs w:val="36"/>
          <w:lang w:eastAsia="tr-TR"/>
        </w:rPr>
      </w:pPr>
      <w:r w:rsidRPr="00973CC4">
        <w:rPr>
          <w:rFonts w:eastAsia="Times New Roman" w:cstheme="minorHAnsi"/>
          <w:color w:val="212529"/>
          <w:sz w:val="36"/>
          <w:szCs w:val="36"/>
          <w:lang w:eastAsia="tr-TR"/>
        </w:rPr>
        <w:t xml:space="preserve">Genel </w:t>
      </w:r>
      <w:r w:rsidR="00363A7E">
        <w:rPr>
          <w:rFonts w:eastAsia="Times New Roman" w:cstheme="minorHAnsi"/>
          <w:color w:val="212529"/>
          <w:sz w:val="36"/>
          <w:szCs w:val="36"/>
          <w:lang w:eastAsia="tr-TR"/>
        </w:rPr>
        <w:t>Durum</w:t>
      </w:r>
    </w:p>
    <w:p w:rsidRPr="00973CC4" w:rsidR="000B4ADA" w:rsidP="000B4ADA" w:rsidRDefault="000B4ADA">
      <w:pPr>
        <w:spacing w:after="100" w:afterAutospacing="1" w:line="240" w:lineRule="auto"/>
        <w:jc w:val="both"/>
        <w:outlineLvl w:val="3"/>
        <w:rPr>
          <w:rFonts w:eastAsia="Times New Roman" w:cstheme="minorHAnsi"/>
          <w:b/>
          <w:color w:val="212529"/>
          <w:lang w:eastAsia="tr-TR"/>
        </w:rPr>
      </w:pPr>
      <w:r w:rsidRPr="00973CC4">
        <w:rPr>
          <w:rFonts w:eastAsia="Times New Roman" w:cstheme="minorHAnsi"/>
          <w:b/>
          <w:color w:val="212529"/>
          <w:lang w:eastAsia="tr-TR"/>
        </w:rPr>
        <w:t>Coğrafi Konum</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Kuzey Afrika’da yer alan ülkenin Atlantik Okyanusuna ve Akdeniz’e kıyısı bulunmaktadır. </w:t>
      </w:r>
    </w:p>
    <w:p w:rsidRPr="00973CC4" w:rsidR="000B4ADA" w:rsidP="000B4ADA" w:rsidRDefault="000B4ADA">
      <w:pPr>
        <w:spacing w:after="100" w:afterAutospacing="1" w:line="240" w:lineRule="auto"/>
        <w:jc w:val="both"/>
        <w:outlineLvl w:val="3"/>
        <w:rPr>
          <w:rFonts w:eastAsia="Times New Roman" w:cstheme="minorHAnsi"/>
          <w:b/>
          <w:color w:val="212529"/>
          <w:lang w:eastAsia="tr-TR"/>
        </w:rPr>
      </w:pPr>
      <w:r w:rsidRPr="00973CC4">
        <w:rPr>
          <w:rFonts w:eastAsia="Times New Roman" w:cstheme="minorHAnsi"/>
          <w:b/>
          <w:color w:val="212529"/>
          <w:lang w:eastAsia="tr-TR"/>
        </w:rPr>
        <w:t>Siyasi ve İdari Yapı</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 1956 yılına kadar Fransa hakimiyeti altında kalmış, aynı yıl bağımsızlığını ilan etmiş ve ülkede anayasal monarşi kurulmuştur. Ancak ülke geçmişi 9. Yüzyıla kadar dayanmaktadır. </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 Krallığı 1996 yılında kabul edilen 4. Anayasasına göre, kendisini; devlet dini İslam, Resmi dili Arapça ve Berberice olan bir demokratik monarşi olarak tanımlamaktadır.</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Kral kanun koyucu aynı zamanda da dini ve ahlaki bir lider konumundadır. Kral, Başbakanı hükümet üyeleri, ordu komutanlarını ve üst düzey yetkilileri kendisi atamaktadır. Parlamentonun yetkileri sınırlıdır.</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Ülkede muhalif partiler hükümeti eleştirme hakkına sahiptir ancak, monarşinin, İslam’ın ve Batı Sahra sorununun eleştirilmesi yasaktır.</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Fas’ta istikrarlı bir politik sisteme ek olarak güvenli bir yaşam ortamı vardır. Yabancılar kabul görmekte, iş adamları rahat hareket edebilmektedir.</w:t>
      </w:r>
    </w:p>
    <w:p w:rsidRPr="00973CC4" w:rsidR="000B4ADA" w:rsidP="000B4ADA" w:rsidRDefault="000B4ADA">
      <w:pPr>
        <w:spacing w:after="100" w:afterAutospacing="1" w:line="240" w:lineRule="auto"/>
        <w:jc w:val="both"/>
        <w:outlineLvl w:val="3"/>
        <w:rPr>
          <w:rFonts w:eastAsia="Times New Roman" w:cstheme="minorHAnsi"/>
          <w:b/>
          <w:color w:val="212529"/>
          <w:lang w:eastAsia="tr-TR"/>
        </w:rPr>
      </w:pPr>
      <w:r w:rsidRPr="00973CC4">
        <w:rPr>
          <w:rFonts w:eastAsia="Times New Roman" w:cstheme="minorHAnsi"/>
          <w:b/>
          <w:color w:val="212529"/>
          <w:lang w:eastAsia="tr-TR"/>
        </w:rPr>
        <w:t>Nüfus ve İşgücü Yapısı</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Çorak ya da çöl bölgelerinin hemen hemen ıssız olmasına karşın Akdeniz kesimi ovaları ve Atlas Okyanusu’na yakın kuzey kesimlerdeki ovalar oldukça yoğun nüfus barındırmaktadırlar. Nüfusun büyük bölümü Berberi ve Araplardan oluşmaktadır.</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Demografik profil ülkenin genç bir nüfusa sahip olduğunu göstermektedir. 25 yaşın altındaki nüfus toplam nüfusun %38’ine karşılık gelmektedir. Ülkede yaşayan yabancılar genellikle Fransız, İtalyan ve İspanyollardan oluşmaktadır. 4.5 milyon civarında Faslı yurtdışında yaşamaktadır. Bunların çoğunluğu Avrupa ülkelerinde yaklaşık yarısı Fransa’da ikamet etmektedir.</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Fas’ın nüfusunun önemli bir kısmı Atlas Okyanus’u kıyısında bulunan şehirlerde yoğunlaşmaktadır. Kazablanka, Rabat, Agadir, El Jadida, Kenitra gibi. Diğer taraftan, iç kesimlerde turizm başkenti Marakeş, tarım kesiminin yoğunlaştığı Meknes Fes şehirleri ve Akdeniz kıyısında bulunan Tanger, Tetoaun, Nador ve Oujda diğer önemli şehirler olarak düşünülebilir.  Şehirleşme ve nüfus hızlı artmaktadır. 20. yüzyılın başında Fas’ın nüfusu 5 milyondan az iken 1954 yılında 10 milyona ulaşan nüfus 1985-1990 yıllarında 22 milyona ulaşmıştır. 2018 yılı itibariyle Fas'ın nüfusunun 35 milyona ulaştığı ifade edilmektedir.</w:t>
      </w:r>
    </w:p>
    <w:p w:rsidRPr="00973CC4" w:rsidR="000B4ADA" w:rsidP="000B4ADA"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İşsizlik önemli bir sorun olarak görülmektedir. </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lastRenderedPageBreak/>
        <w:t>Dünyanın en büyük fosfat yataklarına sahip olan Fas, ekonomisini tarım, imalat, balıkçılık ve turizm sektörü gelirleri ve dış ülkelerde çalışan Faslıların ülkeye getirdikleri dövizlerle ayakta tutmaktadır. </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1980’li yıllardan itibaren Fas, IMF ve Dünya Bankası ile işbirliği içinde başarılı bir ekonomik reform sürecine girmiş, bu çerçevede, dış ticaret rejiminin liberalleştirilmesi, yeni yatırım kanunu, özelleştirme programı ve bankacılık sisteminin iyileştirilmesine gidilmiştir. Fas ekonomisinin son 10 yılda tarım ve fosfat sektörlerine olan bağımlılığı azalarak imalat ve hizmet sektörlerinin GSYİH’daki payları artmıştır. GSYİH, tarım sektörünün performansına göre yıllar itibariyle değişkenlik göstermektedir.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Hükümetin önceliği işsizlik oranını düşürmek ve ekonomik durgunluğa bağlı olarak artan fakirliği azaltmaktır.</w:t>
      </w:r>
      <w:r w:rsidRPr="00973CC4" w:rsidR="00DF6C47">
        <w:rPr>
          <w:rFonts w:eastAsia="Times New Roman" w:cstheme="minorHAnsi"/>
          <w:color w:val="212529"/>
          <w:lang w:eastAsia="tr-TR"/>
        </w:rPr>
        <w:t xml:space="preserve"> </w:t>
      </w:r>
      <w:r w:rsidRPr="00973CC4">
        <w:rPr>
          <w:rFonts w:eastAsia="Times New Roman" w:cstheme="minorHAnsi"/>
          <w:color w:val="212529"/>
          <w:lang w:eastAsia="tr-TR"/>
        </w:rPr>
        <w:t>Ülkede ekonomik aktivite Kasablanka ve Rabat etrafında yoğunlaşmıştır. Hükümet, az nüfuslu bölgelerdeki iş imkanlarını geliştirmek amacıyla yatırım teşvikleri uygulamaktadır. Çeşitli önlemlere karşın köyden kente göç önlenememektedir.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2017 ve 2018 yıllarında arasında GSYİH’nın yıllık ortalama % 3,6 ve % 3,3 oranında büyüyeceği tahmin edilmektedir.</w:t>
      </w:r>
    </w:p>
    <w:p w:rsidRPr="00973CC4" w:rsidR="007D5008" w:rsidP="007D5008" w:rsidRDefault="007D5008">
      <w:pPr>
        <w:spacing w:after="100" w:afterAutospacing="1" w:line="240" w:lineRule="auto"/>
        <w:jc w:val="both"/>
        <w:outlineLvl w:val="3"/>
        <w:rPr>
          <w:rFonts w:eastAsia="Times New Roman" w:cstheme="minorHAnsi"/>
          <w:b/>
          <w:color w:val="212529"/>
          <w:lang w:eastAsia="tr-TR"/>
        </w:rPr>
      </w:pPr>
      <w:r w:rsidRPr="00973CC4">
        <w:rPr>
          <w:rFonts w:eastAsia="Times New Roman" w:cstheme="minorHAnsi"/>
          <w:b/>
          <w:color w:val="212529"/>
          <w:lang w:eastAsia="tr-TR"/>
        </w:rPr>
        <w:t>Ekonomi Politikaları</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 Dünya Bankası tarafından önerilen bir ekonomik programı yürütmektedir. Ülkedeki sosyal ve ekonomik eşitsizliğin büyümedeki en önemli engel olduğu belirtilmektedir.  Diğer taraftan ülkenin serbest piyasa ekonomisine geçmesine kuşku ile bakan bir kesim de bulunmaktadır. Fas firmalarının özellikle Avrupa’dan gelecek rekabet karşısında zayıf kalmalarından korkulmaktadır. Hükümet iş çevrelerinin modernizasyonu konusunda bir kampanya başlatmıştır. </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Turizm gelirleri ülkenin en önemli döviz girdi kaynağı konumundadır. Diğer önemli döviz kaynakları yurt dışında çalışan Fas’lı işçilerin gönderdikleri dövizler ve fosfat ihracatından elde dilen gelirlerdir.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Para birimi Dirham olup, Dirham’ın değeri Euro ve Dolardan oluşan bir sepet üzerinden hesaplanmaktadır.</w:t>
      </w:r>
    </w:p>
    <w:p w:rsidRPr="00973CC4" w:rsidR="007D5008" w:rsidP="007D5008" w:rsidRDefault="007D5008">
      <w:pPr>
        <w:spacing w:after="100" w:afterAutospacing="1" w:line="240" w:lineRule="auto"/>
        <w:jc w:val="both"/>
        <w:outlineLvl w:val="3"/>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Ekonomik Performans</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 orta gelir düzeyinde bir ülke olarak kabul edilmektedir.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Gayri Safi Yurtiçi Hasıla’nın yaklaşık yarısı hizmetler sektörüne dayanmaktadır. Sanayi sektörü GSYİH’nın yaklaşık % 13’ünü, tarım sektörü ise GSYİH’nın yaklaşık % 12’sini oluşturmaktadır. </w:t>
      </w:r>
    </w:p>
    <w:p w:rsidRPr="00973CC4" w:rsidR="007D5008" w:rsidP="007D5008" w:rsidRDefault="007D5008">
      <w:pPr>
        <w:spacing w:after="100" w:afterAutospacing="1" w:line="240" w:lineRule="auto"/>
        <w:jc w:val="both"/>
        <w:rPr>
          <w:rFonts w:eastAsia="Times New Roman" w:cstheme="minorHAnsi"/>
          <w:color w:val="212529"/>
          <w:sz w:val="24"/>
          <w:szCs w:val="24"/>
          <w:lang w:eastAsia="tr-TR"/>
        </w:rPr>
      </w:pPr>
      <w:r w:rsidRPr="00973CC4">
        <w:rPr>
          <w:rFonts w:eastAsia="Times New Roman" w:cstheme="minorHAnsi"/>
          <w:b/>
          <w:bCs/>
          <w:color w:val="212529"/>
          <w:sz w:val="24"/>
          <w:szCs w:val="24"/>
          <w:lang w:eastAsia="tr-TR"/>
        </w:rPr>
        <w:t>Bölgesel Eğilimler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AB ile Fas Krallığı Ortaklık Anlaşması 15 Ekim 1995’te imzalanmış ve 1 Mart 2000’de yürürlüğe girmiştir. Bahse konu Anlaşmanın yürürlüğe girmesi ile birlikte sanayi ürünlerinde tedrici olarak gümrük vergileri ve eş etkili vergiler 1 Mart 2012’de tamamen sıfırlanmış olacaktır. Tarım ürünlerinde ise belirli ürünlerde için belirtilen kota ve tarifelerin dikkate alınmasında uzlaşılmıştır. Ayrıca, AB-Fas Ortaklık Anlaşması kapsamında, ileri tarım tavizleri müzakereleri 14 Aralık 2009 tarihinde sonuçlanmıştır.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lastRenderedPageBreak/>
        <w:t>Ülkemiz ile Fas Krallığı arasında 7 Nisan 2004 tarihinde akdedilen STA 1 Ocak 2006 tarihinde yürürlüğe girmiş olup, Anlaşmaya ekli Protokol hükümlerine göre uygulanan gümrük vergi oranlarının karşılıklı olarak iki ülke arasında tedricen indirilmesi 1 Ocak 20</w:t>
      </w:r>
      <w:r w:rsidRPr="00973CC4" w:rsidR="00DF6C47">
        <w:rPr>
          <w:rFonts w:eastAsia="Times New Roman" w:cstheme="minorHAnsi"/>
          <w:color w:val="212529"/>
          <w:lang w:eastAsia="tr-TR"/>
        </w:rPr>
        <w:t xml:space="preserve">15’tir. </w:t>
      </w:r>
      <w:r w:rsidRPr="00973CC4">
        <w:rPr>
          <w:rFonts w:eastAsia="Times New Roman" w:cstheme="minorHAnsi"/>
          <w:color w:val="212529"/>
          <w:lang w:eastAsia="tr-TR"/>
        </w:rPr>
        <w:t>Türkiye-Fas STA Ortak Komitesi’nin ilk toplantısı 11-12 Mayıs 2009 tarihlerinde Rabat’ta gerçekleştirilmiştir.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ABD ve Fas arasında 2004 yılı Haziran ayında imzalanan Serbest Ticaret Anlaşması (Agadir Agreement) yürürlüğe girmiştir.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Fas, ayrıca Ürdün, Mısır ve Tunus ile dörtlü bir Serbest Ticaret Anlaşması imzalamış bulunmaktadır.</w:t>
      </w:r>
    </w:p>
    <w:p w:rsidRPr="00973CC4" w:rsidR="007D5008" w:rsidP="007D5008" w:rsidRDefault="007D5008">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Arap-Magrep Birliği (Arab Maghreb Union-UMA); 1989 yılında kurulmuş olup, Cezayir, Libya, Fas, Moritanya ve Tunus’tan oluşmaktadır. Amacı uzun dönemde bir serbest ticaret alanı oluşturmaktır. Birliğin fiiliyatta işlemediği görülmektedir. UMA ülkelerinin toplam ticaret hacmi 137 milyar $ seviyesinde olmasına rağmen bunun sadece % 2’si UMA ülkelerinin karşılıklı ticareti ile gerçekleşmektedir.</w:t>
      </w:r>
      <w:r w:rsidRPr="00973CC4">
        <w:rPr>
          <w:rFonts w:eastAsia="Times New Roman" w:cstheme="minorHAnsi"/>
          <w:color w:val="212529"/>
          <w:lang w:eastAsia="tr-TR"/>
        </w:rPr>
        <w:br/>
      </w:r>
      <w:r w:rsidRPr="00973CC4">
        <w:rPr>
          <w:rFonts w:eastAsia="Times New Roman" w:cstheme="minorHAnsi"/>
          <w:color w:val="212529"/>
          <w:lang w:eastAsia="tr-TR"/>
        </w:rPr>
        <w:br/>
        <w:t>Büyük Arap Serbest Ticaret Bölgesi (GAFTA); anlaşması 18 Arap ülkesi tarafından imzalanarak, 1 Ocak 1998 yılında yürürlüğe girmiştir. İlk etapta serbest ticarete geçişin her yıl %10 gümrük indirimi yapılarak 2008 yılında tamamlanması öngörülmüş olmakla birlikte, daha sonra, son iki tarife indirimi % 20 uygulanarak 2005 yılı başından itibaren gümrükler tamamen sıfırlanmış ve ticaretin serbestleştirilmesi kabul edilmiştir. Bir ürünün GAFTA’nın sağladığı tercihli muameleden yararlanabilmesi için Ticaretin Kolaylaştırılması ve Geliştirilmesi Anlaşması ile belirlenen menşe kurallarına uyması zorunluluğu vardır.</w:t>
      </w:r>
      <w:r w:rsidRPr="00973CC4" w:rsidR="00DF6C47">
        <w:rPr>
          <w:rFonts w:eastAsia="Times New Roman" w:cstheme="minorHAnsi"/>
          <w:color w:val="212529"/>
          <w:lang w:eastAsia="tr-TR"/>
        </w:rPr>
        <w:t xml:space="preserve"> </w:t>
      </w:r>
      <w:r w:rsidRPr="00973CC4">
        <w:rPr>
          <w:rFonts w:eastAsia="Times New Roman" w:cstheme="minorHAnsi"/>
          <w:color w:val="212529"/>
          <w:lang w:eastAsia="tr-TR"/>
        </w:rPr>
        <w:t>GAFTA üyesi ülkeler; Bahreyn, B.A.E., Fas, Filistin, Irak, Katar, Kuveyt, Libya, Lübnan, Mısır, Sudan, Suriye, Suudi Arabistan, Tunus, Umman, Ürdün ve Yemen’dir. </w:t>
      </w:r>
    </w:p>
    <w:p w:rsidRPr="00973CC4" w:rsidR="000B4ADA" w:rsidP="007D5008" w:rsidRDefault="000B4ADA">
      <w:pPr>
        <w:spacing w:after="100" w:afterAutospacing="1" w:line="240" w:lineRule="auto"/>
        <w:jc w:val="both"/>
        <w:rPr>
          <w:rFonts w:eastAsia="Times New Roman" w:cstheme="minorHAnsi"/>
          <w:color w:val="212529"/>
          <w:lang w:eastAsia="tr-TR"/>
        </w:rPr>
      </w:pPr>
      <w:r w:rsidRPr="00973CC4">
        <w:rPr>
          <w:rFonts w:eastAsia="Times New Roman" w:cstheme="minorHAnsi"/>
          <w:color w:val="212529"/>
          <w:lang w:eastAsia="tr-TR"/>
        </w:rPr>
        <w:t xml:space="preserve">Fas’ın ekonomisi potansiyelin altında çalışmaya devam ederken, yağışlı tarım sektörü oynaklığa ve diğer sektörlerin çekingen bir toparlanmaya katkıda bulunuyor. Tarımsal üretimdeki düşüş nedeniyle eksi </w:t>
      </w:r>
      <w:r w:rsidRPr="00973CC4" w:rsidR="007D5008">
        <w:rPr>
          <w:rFonts w:eastAsia="Times New Roman" w:cstheme="minorHAnsi"/>
          <w:color w:val="212529"/>
          <w:lang w:eastAsia="tr-TR"/>
        </w:rPr>
        <w:t>GSYH’nin</w:t>
      </w:r>
      <w:r w:rsidRPr="00973CC4">
        <w:rPr>
          <w:rFonts w:eastAsia="Times New Roman" w:cstheme="minorHAnsi"/>
          <w:color w:val="212529"/>
          <w:lang w:eastAsia="tr-TR"/>
        </w:rPr>
        <w:t xml:space="preserve"> 2019'da% 2,7'ye düşmesi beklenmektedir </w:t>
      </w:r>
    </w:p>
    <w:p w:rsidRPr="00973CC4" w:rsidR="000B4ADA" w:rsidP="007D5008" w:rsidRDefault="007D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r w:rsidRPr="00973CC4">
        <w:rPr>
          <w:rFonts w:eastAsia="Times New Roman" w:cstheme="minorHAnsi"/>
          <w:color w:val="212529"/>
          <w:lang w:eastAsia="tr-TR"/>
        </w:rPr>
        <w:t>T</w:t>
      </w:r>
      <w:r w:rsidRPr="00973CC4" w:rsidR="000B4ADA">
        <w:rPr>
          <w:rFonts w:eastAsia="Times New Roman" w:cstheme="minorHAnsi"/>
          <w:color w:val="212529"/>
          <w:lang w:eastAsia="tr-TR"/>
        </w:rPr>
        <w:t>arım dışı büyüme, fosfatların, kimyasalların ve tekstil çıktılarının daha iyi performans göstermesi nedeniyle gelişecektir (2019'da% 3'e kıyasla 2019'da% 3.4).</w:t>
      </w:r>
    </w:p>
    <w:p w:rsidRPr="00973CC4" w:rsidR="007D5008" w:rsidP="00DF6C47" w:rsidRDefault="007D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r w:rsidRPr="00973CC4">
        <w:rPr>
          <w:rFonts w:eastAsia="Times New Roman" w:cstheme="minorHAnsi"/>
          <w:color w:val="212529"/>
          <w:lang w:eastAsia="tr-TR"/>
        </w:rPr>
        <w:t>Net ihracatın katkısı, ihracattaki düşük rekabetçiliği ve enerji ithalatına bağımlılığı yansıtacak şekilde negatif kalacaktır</w:t>
      </w:r>
      <w:r w:rsidRPr="00973CC4" w:rsidR="00DF6C47">
        <w:rPr>
          <w:rFonts w:eastAsia="Times New Roman" w:cstheme="minorHAnsi"/>
          <w:color w:val="212529"/>
          <w:lang w:eastAsia="tr-TR"/>
        </w:rPr>
        <w:t xml:space="preserve">. </w:t>
      </w:r>
      <w:r w:rsidRPr="00973CC4">
        <w:rPr>
          <w:rFonts w:eastAsia="Times New Roman" w:cstheme="minorHAnsi"/>
          <w:color w:val="212529"/>
          <w:lang w:eastAsia="tr-TR"/>
        </w:rPr>
        <w:t>Sağlam para politikası ve bol miktarda taze gıda arzı sayesinde enflasyon% 0,6'nın altındadır. Enflasyonun orta vadede ortalama% 1 civarında olacağı öngörülmektedir.</w:t>
      </w:r>
    </w:p>
    <w:p w:rsidRPr="00973CC4" w:rsidR="007D5008" w:rsidP="007D5008" w:rsidRDefault="007D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p>
    <w:p w:rsidR="007D5008" w:rsidP="007D5008" w:rsidRDefault="007D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r w:rsidRPr="00973CC4">
        <w:rPr>
          <w:rFonts w:eastAsia="Times New Roman" w:cstheme="minorHAnsi"/>
          <w:color w:val="212529"/>
          <w:lang w:eastAsia="tr-TR"/>
        </w:rPr>
        <w:t xml:space="preserve">Büyümenin yavaş yavaş artması ve 2020–2021 yılları arasında, ortalama olarak yüksek yabancı yatırımlarla desteklenen daha dinamik ikincil ve üçüncül faaliyetlerden kaynaklanan ortalama 3.3 artış göstermesi bekleniyor. </w:t>
      </w:r>
    </w:p>
    <w:p w:rsidR="00363A7E" w:rsidP="007D5008" w:rsidRDefault="0036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p>
    <w:p w:rsidRPr="00363A7E" w:rsidR="00363A7E" w:rsidP="007D5008" w:rsidRDefault="0036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529"/>
          <w:sz w:val="28"/>
          <w:szCs w:val="28"/>
          <w:lang w:eastAsia="tr-TR"/>
        </w:rPr>
      </w:pPr>
      <w:r w:rsidRPr="00363A7E">
        <w:rPr>
          <w:rFonts w:eastAsia="Times New Roman" w:cstheme="minorHAnsi"/>
          <w:b/>
          <w:color w:val="212529"/>
          <w:sz w:val="28"/>
          <w:szCs w:val="28"/>
          <w:lang w:eastAsia="tr-TR"/>
        </w:rPr>
        <w:t>FAS’IN DIŞ TİCARETİ</w:t>
      </w:r>
    </w:p>
    <w:p w:rsidRPr="00973CC4" w:rsidR="00A6227D" w:rsidP="007D5008" w:rsidRDefault="00A6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p>
    <w:p w:rsidRPr="00973CC4" w:rsidR="00A6227D" w:rsidP="007D5008" w:rsidRDefault="00A6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529"/>
          <w:lang w:eastAsia="tr-TR"/>
        </w:rPr>
      </w:pPr>
      <w:r w:rsidRPr="00973CC4">
        <w:rPr>
          <w:rFonts w:eastAsia="Times New Roman" w:cstheme="minorHAnsi"/>
          <w:b/>
          <w:color w:val="212529"/>
          <w:lang w:eastAsia="tr-TR"/>
        </w:rPr>
        <w:t>Dış Ticaret Göstergeleri (bin USD)</w:t>
      </w:r>
    </w:p>
    <w:p w:rsidRPr="00973CC4" w:rsidR="00A6227D" w:rsidP="007D5008" w:rsidRDefault="00A6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529"/>
          <w:lang w:eastAsia="tr-TR"/>
        </w:rPr>
      </w:pPr>
    </w:p>
    <w:p w:rsidRPr="00973CC4" w:rsidR="00A6227D" w:rsidP="007D5008" w:rsidRDefault="00A6227D">
      <w:pPr>
        <w:spacing w:after="0"/>
        <w:jc w:val="both"/>
        <w:rPr>
          <w:rFonts w:eastAsia="Times New Roman" w:cstheme="minorHAnsi"/>
          <w:b/>
          <w:color w:val="212529"/>
          <w:lang w:eastAsia="tr-TR"/>
        </w:rPr>
      </w:pPr>
    </w:p>
    <w:tbl>
      <w:tblPr>
        <w:tblW w:w="9371" w:type="dxa"/>
        <w:tblInd w:w="55" w:type="dxa"/>
        <w:tblCellMar>
          <w:left w:w="70" w:type="dxa"/>
          <w:right w:w="70" w:type="dxa"/>
        </w:tblCellMar>
        <w:tblLook w:val="04A0" w:firstRow="1" w:lastRow="0" w:firstColumn="1" w:lastColumn="0" w:noHBand="0" w:noVBand="1"/>
      </w:tblPr>
      <w:tblGrid>
        <w:gridCol w:w="1008"/>
        <w:gridCol w:w="1417"/>
        <w:gridCol w:w="1418"/>
        <w:gridCol w:w="1417"/>
        <w:gridCol w:w="1418"/>
        <w:gridCol w:w="1417"/>
        <w:gridCol w:w="1276"/>
      </w:tblGrid>
      <w:tr w:rsidRPr="00973CC4" w:rsidR="00D52B37" w:rsidTr="00D52B37">
        <w:trPr>
          <w:trHeight w:val="300"/>
        </w:trPr>
        <w:tc>
          <w:tcPr>
            <w:tcW w:w="100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973CC4" w:rsidR="00A6227D" w:rsidP="00A6227D" w:rsidRDefault="00A6227D">
            <w:pPr>
              <w:spacing w:after="0" w:line="240" w:lineRule="auto"/>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 </w:t>
            </w:r>
          </w:p>
        </w:tc>
        <w:tc>
          <w:tcPr>
            <w:tcW w:w="1417"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973CC4" w:rsidR="00A6227D" w:rsidP="00A6227D" w:rsidRDefault="00A6227D">
            <w:pPr>
              <w:spacing w:after="0" w:line="240" w:lineRule="auto"/>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2013</w:t>
            </w:r>
          </w:p>
        </w:tc>
        <w:tc>
          <w:tcPr>
            <w:tcW w:w="1418"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973CC4" w:rsidR="00A6227D" w:rsidP="00A6227D" w:rsidRDefault="00A6227D">
            <w:pPr>
              <w:spacing w:after="0" w:line="240" w:lineRule="auto"/>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2014</w:t>
            </w:r>
          </w:p>
        </w:tc>
        <w:tc>
          <w:tcPr>
            <w:tcW w:w="1417"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973CC4" w:rsidR="00A6227D" w:rsidP="00A6227D" w:rsidRDefault="00A6227D">
            <w:pPr>
              <w:spacing w:after="0" w:line="240" w:lineRule="auto"/>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2015</w:t>
            </w:r>
          </w:p>
        </w:tc>
        <w:tc>
          <w:tcPr>
            <w:tcW w:w="1418"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973CC4" w:rsidR="00A6227D" w:rsidP="00A6227D" w:rsidRDefault="00A6227D">
            <w:pPr>
              <w:spacing w:after="0" w:line="240" w:lineRule="auto"/>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2016</w:t>
            </w:r>
          </w:p>
        </w:tc>
        <w:tc>
          <w:tcPr>
            <w:tcW w:w="1417"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973CC4" w:rsidR="00A6227D" w:rsidP="00A6227D" w:rsidRDefault="00A6227D">
            <w:pPr>
              <w:spacing w:after="0" w:line="240" w:lineRule="auto"/>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2017</w:t>
            </w:r>
          </w:p>
        </w:tc>
        <w:tc>
          <w:tcPr>
            <w:tcW w:w="1276" w:type="dxa"/>
            <w:tcBorders>
              <w:top w:val="single" w:color="auto" w:sz="4" w:space="0"/>
              <w:left w:val="nil"/>
              <w:bottom w:val="single" w:color="auto" w:sz="4" w:space="0"/>
              <w:right w:val="single" w:color="auto" w:sz="4" w:space="0"/>
            </w:tcBorders>
            <w:shd w:val="clear" w:color="auto" w:fill="BFBFBF" w:themeFill="background1" w:themeFillShade="BF"/>
            <w:noWrap/>
            <w:vAlign w:val="bottom"/>
            <w:hideMark/>
          </w:tcPr>
          <w:p w:rsidRPr="00973CC4" w:rsidR="00A6227D" w:rsidP="00A6227D" w:rsidRDefault="00A6227D">
            <w:pPr>
              <w:spacing w:after="0" w:line="240" w:lineRule="auto"/>
              <w:rPr>
                <w:rFonts w:eastAsia="Times New Roman" w:cstheme="minorHAnsi"/>
                <w:b/>
                <w:color w:val="000000"/>
                <w:sz w:val="24"/>
                <w:szCs w:val="24"/>
                <w:lang w:eastAsia="tr-TR"/>
              </w:rPr>
            </w:pPr>
            <w:r w:rsidRPr="00973CC4">
              <w:rPr>
                <w:rFonts w:eastAsia="Times New Roman" w:cstheme="minorHAnsi"/>
                <w:b/>
                <w:color w:val="000000"/>
                <w:sz w:val="24"/>
                <w:szCs w:val="24"/>
                <w:lang w:eastAsia="tr-TR"/>
              </w:rPr>
              <w:t>2018</w:t>
            </w:r>
          </w:p>
        </w:tc>
      </w:tr>
      <w:tr w:rsidRPr="00973CC4" w:rsidR="00D52B37" w:rsidTr="00D52B37">
        <w:trPr>
          <w:trHeight w:val="300"/>
        </w:trPr>
        <w:tc>
          <w:tcPr>
            <w:tcW w:w="1008" w:type="dxa"/>
            <w:tcBorders>
              <w:top w:val="nil"/>
              <w:left w:val="single" w:color="auto" w:sz="4" w:space="0"/>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sz w:val="24"/>
                <w:szCs w:val="24"/>
                <w:lang w:eastAsia="tr-TR"/>
              </w:rPr>
            </w:pPr>
            <w:r w:rsidRPr="00973CC4">
              <w:rPr>
                <w:rFonts w:eastAsia="Times New Roman" w:cstheme="minorHAnsi"/>
                <w:color w:val="212529"/>
                <w:sz w:val="24"/>
                <w:szCs w:val="24"/>
                <w:lang w:eastAsia="tr-TR"/>
              </w:rPr>
              <w:t>İhracat</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21.962.595</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23.815.816</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22.036.820</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22.858.289</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25.606.854</w:t>
            </w:r>
          </w:p>
        </w:tc>
        <w:tc>
          <w:tcPr>
            <w:tcW w:w="1276"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29.330.296</w:t>
            </w:r>
          </w:p>
        </w:tc>
      </w:tr>
      <w:tr w:rsidRPr="00973CC4" w:rsidR="00D52B37" w:rsidTr="00D52B37">
        <w:trPr>
          <w:trHeight w:val="300"/>
        </w:trPr>
        <w:tc>
          <w:tcPr>
            <w:tcW w:w="1008" w:type="dxa"/>
            <w:tcBorders>
              <w:top w:val="nil"/>
              <w:left w:val="single" w:color="auto" w:sz="4" w:space="0"/>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sz w:val="24"/>
                <w:szCs w:val="24"/>
                <w:lang w:eastAsia="tr-TR"/>
              </w:rPr>
            </w:pPr>
            <w:r w:rsidRPr="00973CC4">
              <w:rPr>
                <w:rFonts w:eastAsia="Times New Roman" w:cstheme="minorHAnsi"/>
                <w:color w:val="212529"/>
                <w:sz w:val="24"/>
                <w:szCs w:val="24"/>
                <w:lang w:eastAsia="tr-TR"/>
              </w:rPr>
              <w:t>İthalat</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45.172.691</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46.191.743</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37.545.666</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41.696.102</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45.083.310</w:t>
            </w:r>
          </w:p>
        </w:tc>
        <w:tc>
          <w:tcPr>
            <w:tcW w:w="1276"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51.251.406</w:t>
            </w:r>
          </w:p>
        </w:tc>
      </w:tr>
      <w:tr w:rsidRPr="00973CC4" w:rsidR="00D52B37" w:rsidTr="00D52B37">
        <w:trPr>
          <w:trHeight w:val="282"/>
        </w:trPr>
        <w:tc>
          <w:tcPr>
            <w:tcW w:w="1008" w:type="dxa"/>
            <w:tcBorders>
              <w:top w:val="nil"/>
              <w:left w:val="single" w:color="auto" w:sz="4" w:space="0"/>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sz w:val="24"/>
                <w:szCs w:val="24"/>
                <w:lang w:eastAsia="tr-TR"/>
              </w:rPr>
            </w:pPr>
            <w:r w:rsidRPr="00973CC4">
              <w:rPr>
                <w:rFonts w:eastAsia="Times New Roman" w:cstheme="minorHAnsi"/>
                <w:color w:val="212529"/>
                <w:sz w:val="24"/>
                <w:szCs w:val="24"/>
                <w:lang w:eastAsia="tr-TR"/>
              </w:rPr>
              <w:t>Denge</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-23.210.096</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 xml:space="preserve">-22.375.927 </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-15.508.846</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-18.837.813</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-19.476.456</w:t>
            </w:r>
          </w:p>
        </w:tc>
        <w:tc>
          <w:tcPr>
            <w:tcW w:w="1276"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-21.921.110</w:t>
            </w:r>
          </w:p>
        </w:tc>
      </w:tr>
      <w:tr w:rsidRPr="00973CC4" w:rsidR="00D52B37" w:rsidTr="00D52B37">
        <w:trPr>
          <w:trHeight w:val="300"/>
        </w:trPr>
        <w:tc>
          <w:tcPr>
            <w:tcW w:w="1008" w:type="dxa"/>
            <w:tcBorders>
              <w:top w:val="nil"/>
              <w:left w:val="single" w:color="auto" w:sz="4" w:space="0"/>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sz w:val="24"/>
                <w:szCs w:val="24"/>
                <w:lang w:eastAsia="tr-TR"/>
              </w:rPr>
            </w:pPr>
            <w:r w:rsidRPr="00973CC4">
              <w:rPr>
                <w:rFonts w:eastAsia="Times New Roman" w:cstheme="minorHAnsi"/>
                <w:color w:val="212529"/>
                <w:sz w:val="24"/>
                <w:szCs w:val="24"/>
                <w:lang w:eastAsia="tr-TR"/>
              </w:rPr>
              <w:lastRenderedPageBreak/>
              <w:t>Hacim</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67.135.286</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70.007.559</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59.582.486</w:t>
            </w:r>
          </w:p>
        </w:tc>
        <w:tc>
          <w:tcPr>
            <w:tcW w:w="1418"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64.554.391</w:t>
            </w:r>
          </w:p>
        </w:tc>
        <w:tc>
          <w:tcPr>
            <w:tcW w:w="1417" w:type="dxa"/>
            <w:tcBorders>
              <w:top w:val="nil"/>
              <w:left w:val="nil"/>
              <w:bottom w:val="single" w:color="auto" w:sz="4" w:space="0"/>
              <w:right w:val="single" w:color="auto" w:sz="4" w:space="0"/>
            </w:tcBorders>
            <w:shd w:val="clear" w:color="auto" w:fill="auto"/>
            <w:noWrap/>
            <w:vAlign w:val="center"/>
            <w:hideMark/>
          </w:tcPr>
          <w:p w:rsidRPr="00973CC4" w:rsidR="00A6227D" w:rsidP="00A6227D" w:rsidRDefault="00A6227D">
            <w:pPr>
              <w:spacing w:after="0" w:line="240" w:lineRule="auto"/>
              <w:rPr>
                <w:rFonts w:eastAsia="Times New Roman" w:cstheme="minorHAnsi"/>
                <w:color w:val="212529"/>
                <w:lang w:eastAsia="tr-TR"/>
              </w:rPr>
            </w:pPr>
            <w:r w:rsidRPr="00973CC4">
              <w:rPr>
                <w:rFonts w:eastAsia="Times New Roman" w:cstheme="minorHAnsi"/>
                <w:color w:val="212529"/>
                <w:lang w:eastAsia="tr-TR"/>
              </w:rPr>
              <w:t>70.690.164</w:t>
            </w:r>
          </w:p>
        </w:tc>
        <w:tc>
          <w:tcPr>
            <w:tcW w:w="1276" w:type="dxa"/>
            <w:tcBorders>
              <w:top w:val="nil"/>
              <w:left w:val="nil"/>
              <w:bottom w:val="single" w:color="auto" w:sz="4" w:space="0"/>
              <w:right w:val="single" w:color="auto" w:sz="4" w:space="0"/>
            </w:tcBorders>
            <w:shd w:val="clear" w:color="auto" w:fill="auto"/>
            <w:noWrap/>
            <w:vAlign w:val="bottom"/>
            <w:hideMark/>
          </w:tcPr>
          <w:p w:rsidRPr="00973CC4" w:rsidR="00A6227D" w:rsidP="00A6227D" w:rsidRDefault="00A6227D">
            <w:pPr>
              <w:spacing w:after="0" w:line="240" w:lineRule="auto"/>
              <w:rPr>
                <w:rFonts w:eastAsia="Times New Roman" w:cstheme="minorHAnsi"/>
                <w:color w:val="000000"/>
                <w:lang w:eastAsia="tr-TR"/>
              </w:rPr>
            </w:pPr>
            <w:r w:rsidRPr="00973CC4">
              <w:rPr>
                <w:rFonts w:eastAsia="Times New Roman" w:cstheme="minorHAnsi"/>
                <w:color w:val="000000"/>
                <w:lang w:eastAsia="tr-TR"/>
              </w:rPr>
              <w:t>80.581.702</w:t>
            </w:r>
          </w:p>
        </w:tc>
      </w:tr>
    </w:tbl>
    <w:p w:rsidRPr="00973CC4" w:rsidR="00A6227D" w:rsidP="00A6227D" w:rsidRDefault="00A6227D">
      <w:pPr>
        <w:spacing w:after="0" w:line="240" w:lineRule="auto"/>
        <w:rPr>
          <w:rFonts w:eastAsia="Times New Roman" w:cstheme="minorHAnsi"/>
          <w:color w:val="212529"/>
          <w:sz w:val="24"/>
          <w:szCs w:val="24"/>
          <w:lang w:eastAsia="tr-TR"/>
        </w:rPr>
      </w:pPr>
      <w:r w:rsidRPr="00973CC4">
        <w:rPr>
          <w:rFonts w:eastAsia="Times New Roman" w:cstheme="minorHAnsi"/>
          <w:color w:val="212529"/>
          <w:sz w:val="24"/>
          <w:szCs w:val="24"/>
          <w:lang w:eastAsia="tr-TR"/>
        </w:rPr>
        <w:t>Kaynak : ITC_Trademap</w:t>
      </w:r>
    </w:p>
    <w:p w:rsidRPr="00973CC4" w:rsidR="00A6227D" w:rsidP="00D52B37" w:rsidRDefault="00A6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529"/>
          <w:lang w:eastAsia="tr-TR"/>
        </w:rPr>
      </w:pPr>
      <w:r w:rsidRPr="00973CC4">
        <w:rPr>
          <w:rFonts w:eastAsia="Times New Roman" w:cstheme="minorHAnsi"/>
          <w:b/>
          <w:color w:val="212529"/>
          <w:lang w:eastAsia="tr-TR"/>
        </w:rPr>
        <w:t>Fas’ın</w:t>
      </w:r>
      <w:r w:rsidRPr="00973CC4">
        <w:rPr>
          <w:rFonts w:cstheme="minorHAnsi"/>
          <w:color w:val="212529"/>
          <w:shd w:val="clear" w:color="auto" w:fill="FFFFFF"/>
        </w:rPr>
        <w:t xml:space="preserve">  </w:t>
      </w:r>
      <w:r w:rsidRPr="00973CC4">
        <w:rPr>
          <w:rFonts w:eastAsia="Times New Roman" w:cstheme="minorHAnsi"/>
          <w:b/>
          <w:color w:val="212529"/>
          <w:lang w:eastAsia="tr-TR"/>
        </w:rPr>
        <w:t>İhracat Yaptığı Başlıca Ülkeler (1 000 Dolar)</w:t>
      </w:r>
    </w:p>
    <w:tbl>
      <w:tblPr>
        <w:tblW w:w="9015" w:type="dxa"/>
        <w:tblInd w:w="55" w:type="dxa"/>
        <w:tblCellMar>
          <w:left w:w="70" w:type="dxa"/>
          <w:right w:w="70" w:type="dxa"/>
        </w:tblCellMar>
        <w:tblLook w:val="04A0" w:firstRow="1" w:lastRow="0" w:firstColumn="1" w:lastColumn="0" w:noHBand="0" w:noVBand="1"/>
      </w:tblPr>
      <w:tblGrid>
        <w:gridCol w:w="3045"/>
        <w:gridCol w:w="1990"/>
        <w:gridCol w:w="1990"/>
        <w:gridCol w:w="1990"/>
      </w:tblGrid>
      <w:tr w:rsidRPr="00973CC4" w:rsidR="00D52B37" w:rsidTr="001E21DA">
        <w:trPr>
          <w:trHeight w:val="274"/>
        </w:trPr>
        <w:tc>
          <w:tcPr>
            <w:tcW w:w="3045" w:type="dxa"/>
            <w:tcBorders>
              <w:top w:val="single" w:color="002B54" w:sz="4" w:space="0"/>
              <w:left w:val="single" w:color="002B54" w:sz="4" w:space="0"/>
              <w:bottom w:val="single" w:color="000000" w:sz="4" w:space="0"/>
              <w:right w:val="single" w:color="000000" w:sz="4" w:space="0"/>
            </w:tcBorders>
            <w:shd w:val="clear" w:color="auto" w:fill="D9D9D9" w:themeFill="background1" w:themeFillShade="D9"/>
            <w:vAlign w:val="center"/>
            <w:hideMark/>
          </w:tcPr>
          <w:p w:rsidRPr="00973CC4" w:rsidR="00D52B37" w:rsidP="00D52B3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İthalatçı Ülkeler</w:t>
            </w:r>
          </w:p>
        </w:tc>
        <w:tc>
          <w:tcPr>
            <w:tcW w:w="1990" w:type="dxa"/>
            <w:tcBorders>
              <w:top w:val="single" w:color="002B54" w:sz="4" w:space="0"/>
              <w:left w:val="nil"/>
              <w:bottom w:val="single" w:color="000000" w:sz="4" w:space="0"/>
              <w:right w:val="single" w:color="000000" w:sz="4" w:space="0"/>
            </w:tcBorders>
            <w:shd w:val="clear" w:color="auto" w:fill="D9D9D9" w:themeFill="background1" w:themeFillShade="D9"/>
            <w:vAlign w:val="center"/>
            <w:hideMark/>
          </w:tcPr>
          <w:p w:rsidRPr="00973CC4" w:rsidR="00D52B37" w:rsidP="00D52B3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2.016</w:t>
            </w:r>
          </w:p>
        </w:tc>
        <w:tc>
          <w:tcPr>
            <w:tcW w:w="1990" w:type="dxa"/>
            <w:tcBorders>
              <w:top w:val="single" w:color="002B54" w:sz="4" w:space="0"/>
              <w:left w:val="nil"/>
              <w:bottom w:val="single" w:color="000000" w:sz="4" w:space="0"/>
              <w:right w:val="single" w:color="000000" w:sz="4" w:space="0"/>
            </w:tcBorders>
            <w:shd w:val="clear" w:color="auto" w:fill="D9D9D9" w:themeFill="background1" w:themeFillShade="D9"/>
            <w:vAlign w:val="center"/>
            <w:hideMark/>
          </w:tcPr>
          <w:p w:rsidRPr="00973CC4" w:rsidR="00D52B37" w:rsidP="00D52B3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2.017</w:t>
            </w:r>
          </w:p>
        </w:tc>
        <w:tc>
          <w:tcPr>
            <w:tcW w:w="1990" w:type="dxa"/>
            <w:tcBorders>
              <w:top w:val="single" w:color="002B54" w:sz="4" w:space="0"/>
              <w:left w:val="nil"/>
              <w:bottom w:val="single" w:color="000000" w:sz="4" w:space="0"/>
              <w:right w:val="single" w:color="002B54" w:sz="4" w:space="0"/>
            </w:tcBorders>
            <w:shd w:val="clear" w:color="auto" w:fill="D9D9D9" w:themeFill="background1" w:themeFillShade="D9"/>
            <w:vAlign w:val="center"/>
            <w:hideMark/>
          </w:tcPr>
          <w:p w:rsidRPr="00973CC4" w:rsidR="00D52B37" w:rsidP="00D52B3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2.018</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Dünya Toplam</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22.858.289</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25.606.854</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29.330.296</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İspanya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5.336.411</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6.062.450</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6.926.562</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Fransa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4.827.951</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5.856.471</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6.387.735</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Amerika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795.396</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1.009.722</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1.378.494</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İtalya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1.062.473</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1.178.481</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1.255.807</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Hindistan</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758.469</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664.754</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1.097.731</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Almanya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629.383</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722.489</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928.923</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İngiltere</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669.922</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604.867</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830.353</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Brezilya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590.198</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756.621</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764.847</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Hollanda</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502.832</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554.400</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660.268</w:t>
            </w:r>
          </w:p>
        </w:tc>
      </w:tr>
      <w:tr w:rsidRPr="00973CC4" w:rsidR="00D52B37" w:rsidTr="001E21DA">
        <w:trPr>
          <w:trHeight w:val="274"/>
        </w:trPr>
        <w:tc>
          <w:tcPr>
            <w:tcW w:w="3045" w:type="dxa"/>
            <w:tcBorders>
              <w:top w:val="nil"/>
              <w:left w:val="single" w:color="002B54" w:sz="4" w:space="0"/>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Türkiye</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758.202</w:t>
            </w:r>
          </w:p>
        </w:tc>
        <w:tc>
          <w:tcPr>
            <w:tcW w:w="1990" w:type="dxa"/>
            <w:tcBorders>
              <w:top w:val="nil"/>
              <w:left w:val="nil"/>
              <w:bottom w:val="single" w:color="000000" w:sz="4" w:space="0"/>
              <w:right w:val="single" w:color="000000"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706.822</w:t>
            </w:r>
          </w:p>
        </w:tc>
        <w:tc>
          <w:tcPr>
            <w:tcW w:w="1990" w:type="dxa"/>
            <w:tcBorders>
              <w:top w:val="nil"/>
              <w:left w:val="nil"/>
              <w:bottom w:val="single" w:color="000000" w:sz="4" w:space="0"/>
              <w:right w:val="single" w:color="002B54" w:sz="4" w:space="0"/>
            </w:tcBorders>
            <w:shd w:val="clear" w:color="auto" w:fill="auto"/>
            <w:vAlign w:val="bottom"/>
            <w:hideMark/>
          </w:tcPr>
          <w:p w:rsidRPr="00973CC4" w:rsidR="00D52B37" w:rsidP="00D52B37" w:rsidRDefault="00D52B37">
            <w:pPr>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591.772</w:t>
            </w:r>
          </w:p>
        </w:tc>
      </w:tr>
      <w:tr w:rsidRPr="00973CC4" w:rsidR="00D52B37" w:rsidTr="00D52B37">
        <w:trPr>
          <w:trHeight w:val="274"/>
        </w:trPr>
        <w:tc>
          <w:tcPr>
            <w:tcW w:w="3045" w:type="dxa"/>
            <w:tcBorders>
              <w:top w:val="nil"/>
              <w:left w:val="nil"/>
              <w:bottom w:val="nil"/>
              <w:right w:val="nil"/>
            </w:tcBorders>
            <w:shd w:val="clear" w:color="auto" w:fill="auto"/>
            <w:noWrap/>
            <w:vAlign w:val="bottom"/>
            <w:hideMark/>
          </w:tcPr>
          <w:p w:rsidRPr="00973CC4" w:rsidR="00D52B37" w:rsidP="00D52B37" w:rsidRDefault="00D52B37">
            <w:pPr>
              <w:spacing w:after="0" w:line="240" w:lineRule="auto"/>
              <w:rPr>
                <w:rFonts w:eastAsia="Times New Roman" w:cstheme="minorHAnsi"/>
                <w:color w:val="000000"/>
                <w:lang w:eastAsia="tr-TR"/>
              </w:rPr>
            </w:pPr>
          </w:p>
        </w:tc>
        <w:tc>
          <w:tcPr>
            <w:tcW w:w="1990" w:type="dxa"/>
            <w:tcBorders>
              <w:top w:val="nil"/>
              <w:left w:val="nil"/>
              <w:bottom w:val="nil"/>
              <w:right w:val="nil"/>
            </w:tcBorders>
            <w:shd w:val="clear" w:color="auto" w:fill="auto"/>
            <w:noWrap/>
            <w:vAlign w:val="bottom"/>
            <w:hideMark/>
          </w:tcPr>
          <w:p w:rsidRPr="00973CC4" w:rsidR="00D52B37" w:rsidP="00D52B37" w:rsidRDefault="00D52B37">
            <w:pPr>
              <w:spacing w:after="0" w:line="240" w:lineRule="auto"/>
              <w:rPr>
                <w:rFonts w:eastAsia="Times New Roman" w:cstheme="minorHAnsi"/>
                <w:color w:val="000000"/>
                <w:lang w:eastAsia="tr-TR"/>
              </w:rPr>
            </w:pPr>
          </w:p>
        </w:tc>
        <w:tc>
          <w:tcPr>
            <w:tcW w:w="1990" w:type="dxa"/>
            <w:tcBorders>
              <w:top w:val="nil"/>
              <w:left w:val="nil"/>
              <w:bottom w:val="nil"/>
              <w:right w:val="nil"/>
            </w:tcBorders>
            <w:shd w:val="clear" w:color="auto" w:fill="auto"/>
            <w:noWrap/>
            <w:vAlign w:val="bottom"/>
            <w:hideMark/>
          </w:tcPr>
          <w:p w:rsidRPr="00973CC4" w:rsidR="00D52B37" w:rsidP="00D52B37" w:rsidRDefault="00D52B37">
            <w:pPr>
              <w:spacing w:after="0" w:line="240" w:lineRule="auto"/>
              <w:rPr>
                <w:rFonts w:eastAsia="Times New Roman" w:cstheme="minorHAnsi"/>
                <w:color w:val="000000"/>
                <w:lang w:eastAsia="tr-TR"/>
              </w:rPr>
            </w:pPr>
          </w:p>
        </w:tc>
        <w:tc>
          <w:tcPr>
            <w:tcW w:w="1990" w:type="dxa"/>
            <w:tcBorders>
              <w:top w:val="nil"/>
              <w:left w:val="nil"/>
              <w:bottom w:val="nil"/>
              <w:right w:val="nil"/>
            </w:tcBorders>
            <w:shd w:val="clear" w:color="auto" w:fill="auto"/>
            <w:noWrap/>
            <w:vAlign w:val="bottom"/>
            <w:hideMark/>
          </w:tcPr>
          <w:p w:rsidRPr="00973CC4" w:rsidR="00D52B37" w:rsidP="00D52B37" w:rsidRDefault="00D52B37">
            <w:pPr>
              <w:spacing w:after="0" w:line="240" w:lineRule="auto"/>
              <w:rPr>
                <w:rFonts w:eastAsia="Times New Roman" w:cstheme="minorHAnsi"/>
                <w:color w:val="000000"/>
                <w:lang w:eastAsia="tr-TR"/>
              </w:rPr>
            </w:pPr>
          </w:p>
        </w:tc>
      </w:tr>
    </w:tbl>
    <w:p w:rsidRPr="00973CC4" w:rsidR="00D52B37" w:rsidP="00D52B37" w:rsidRDefault="00D5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529"/>
          <w:lang w:eastAsia="tr-TR"/>
        </w:rPr>
      </w:pPr>
      <w:r w:rsidRPr="00973CC4">
        <w:rPr>
          <w:rFonts w:eastAsia="Times New Roman" w:cstheme="minorHAnsi"/>
          <w:b/>
          <w:color w:val="212529"/>
          <w:lang w:eastAsia="tr-TR"/>
        </w:rPr>
        <w:t>Fas’ın  İthalat Yaptığı Başlıca Ülkeler (1 000 Dolar)</w:t>
      </w:r>
    </w:p>
    <w:tbl>
      <w:tblPr>
        <w:tblW w:w="9111" w:type="dxa"/>
        <w:tblInd w:w="55" w:type="dxa"/>
        <w:tblCellMar>
          <w:left w:w="70" w:type="dxa"/>
          <w:right w:w="70" w:type="dxa"/>
        </w:tblCellMar>
        <w:tblLook w:val="04A0" w:firstRow="1" w:lastRow="0" w:firstColumn="1" w:lastColumn="0" w:noHBand="0" w:noVBand="1"/>
      </w:tblPr>
      <w:tblGrid>
        <w:gridCol w:w="3027"/>
        <w:gridCol w:w="2008"/>
        <w:gridCol w:w="2007"/>
        <w:gridCol w:w="2069"/>
      </w:tblGrid>
      <w:tr w:rsidRPr="00973CC4" w:rsidR="00D52B37" w:rsidTr="00D52B37">
        <w:trPr>
          <w:trHeight w:val="375"/>
        </w:trPr>
        <w:tc>
          <w:tcPr>
            <w:tcW w:w="3027" w:type="dxa"/>
            <w:tcBorders>
              <w:top w:val="single" w:color="002B54" w:sz="4" w:space="0"/>
              <w:left w:val="single" w:color="002B54" w:sz="4" w:space="0"/>
              <w:bottom w:val="single" w:color="000000" w:sz="4" w:space="0"/>
              <w:right w:val="single" w:color="000000" w:sz="4" w:space="0"/>
            </w:tcBorders>
            <w:shd w:val="clear" w:color="auto" w:fill="BFBFBF" w:themeFill="background1" w:themeFillShade="BF"/>
            <w:vAlign w:val="center"/>
            <w:hideMark/>
          </w:tcPr>
          <w:p w:rsidRPr="00973CC4" w:rsidR="00D52B37" w:rsidP="007D057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İhracatçı Ülke</w:t>
            </w:r>
          </w:p>
        </w:tc>
        <w:tc>
          <w:tcPr>
            <w:tcW w:w="2008" w:type="dxa"/>
            <w:tcBorders>
              <w:top w:val="single" w:color="002B54" w:sz="4" w:space="0"/>
              <w:left w:val="nil"/>
              <w:bottom w:val="single" w:color="000000" w:sz="4" w:space="0"/>
              <w:right w:val="single" w:color="000000" w:sz="4" w:space="0"/>
            </w:tcBorders>
            <w:shd w:val="clear" w:color="auto" w:fill="BFBFBF" w:themeFill="background1" w:themeFillShade="BF"/>
            <w:vAlign w:val="center"/>
            <w:hideMark/>
          </w:tcPr>
          <w:p w:rsidRPr="00973CC4" w:rsidR="00D52B37" w:rsidP="007D057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2016</w:t>
            </w:r>
          </w:p>
        </w:tc>
        <w:tc>
          <w:tcPr>
            <w:tcW w:w="2007" w:type="dxa"/>
            <w:tcBorders>
              <w:top w:val="single" w:color="002B54" w:sz="4" w:space="0"/>
              <w:left w:val="nil"/>
              <w:bottom w:val="single" w:color="000000" w:sz="4" w:space="0"/>
              <w:right w:val="single" w:color="000000" w:sz="4" w:space="0"/>
            </w:tcBorders>
            <w:shd w:val="clear" w:color="auto" w:fill="BFBFBF" w:themeFill="background1" w:themeFillShade="BF"/>
            <w:vAlign w:val="center"/>
            <w:hideMark/>
          </w:tcPr>
          <w:p w:rsidRPr="00973CC4" w:rsidR="00D52B37" w:rsidP="007D057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2017</w:t>
            </w:r>
          </w:p>
        </w:tc>
        <w:tc>
          <w:tcPr>
            <w:tcW w:w="2069" w:type="dxa"/>
            <w:tcBorders>
              <w:top w:val="single" w:color="002B54" w:sz="4" w:space="0"/>
              <w:left w:val="nil"/>
              <w:bottom w:val="single" w:color="000000" w:sz="4" w:space="0"/>
              <w:right w:val="single" w:color="002B54" w:sz="4" w:space="0"/>
            </w:tcBorders>
            <w:shd w:val="clear" w:color="auto" w:fill="BFBFBF" w:themeFill="background1" w:themeFillShade="BF"/>
            <w:vAlign w:val="center"/>
            <w:hideMark/>
          </w:tcPr>
          <w:p w:rsidRPr="00973CC4" w:rsidR="00D52B37" w:rsidP="007D0577" w:rsidRDefault="00D52B37">
            <w:pPr>
              <w:spacing w:after="0" w:line="240" w:lineRule="auto"/>
              <w:jc w:val="center"/>
              <w:rPr>
                <w:rFonts w:eastAsia="Times New Roman" w:cstheme="minorHAnsi"/>
                <w:b/>
                <w:bCs/>
                <w:sz w:val="24"/>
                <w:szCs w:val="24"/>
                <w:lang w:eastAsia="tr-TR"/>
              </w:rPr>
            </w:pPr>
            <w:r w:rsidRPr="00973CC4">
              <w:rPr>
                <w:rFonts w:eastAsia="Times New Roman" w:cstheme="minorHAnsi"/>
                <w:b/>
                <w:bCs/>
                <w:sz w:val="24"/>
                <w:szCs w:val="24"/>
                <w:lang w:eastAsia="tr-TR"/>
              </w:rPr>
              <w:t>2018</w:t>
            </w:r>
          </w:p>
        </w:tc>
      </w:tr>
      <w:tr w:rsidRPr="00973CC4" w:rsidR="00D52B37" w:rsidTr="00D52B37">
        <w:trPr>
          <w:trHeight w:val="478"/>
        </w:trPr>
        <w:tc>
          <w:tcPr>
            <w:tcW w:w="3027" w:type="dxa"/>
            <w:tcBorders>
              <w:top w:val="nil"/>
              <w:left w:val="single" w:color="002B54" w:sz="4" w:space="0"/>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Dünya Toplam</w:t>
            </w:r>
          </w:p>
        </w:tc>
        <w:tc>
          <w:tcPr>
            <w:tcW w:w="2008"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41.696.102</w:t>
            </w:r>
          </w:p>
        </w:tc>
        <w:tc>
          <w:tcPr>
            <w:tcW w:w="2007"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45.083.310</w:t>
            </w:r>
          </w:p>
        </w:tc>
        <w:tc>
          <w:tcPr>
            <w:tcW w:w="2069" w:type="dxa"/>
            <w:tcBorders>
              <w:top w:val="nil"/>
              <w:left w:val="nil"/>
              <w:bottom w:val="single" w:color="000000" w:sz="4" w:space="0"/>
              <w:right w:val="single" w:color="002B54"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51.251.406</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İspanya</w:t>
            </w:r>
          </w:p>
        </w:tc>
        <w:tc>
          <w:tcPr>
            <w:tcW w:w="2008"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6.553.541</w:t>
            </w:r>
          </w:p>
        </w:tc>
        <w:tc>
          <w:tcPr>
            <w:tcW w:w="2007"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7.608.748</w:t>
            </w:r>
          </w:p>
        </w:tc>
        <w:tc>
          <w:tcPr>
            <w:tcW w:w="2069" w:type="dxa"/>
            <w:tcBorders>
              <w:top w:val="nil"/>
              <w:left w:val="nil"/>
              <w:bottom w:val="single" w:color="000000" w:sz="4" w:space="0"/>
              <w:right w:val="single" w:color="002B54"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8.109.269</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Fransa</w:t>
            </w:r>
          </w:p>
        </w:tc>
        <w:tc>
          <w:tcPr>
            <w:tcW w:w="2008"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5.513.787</w:t>
            </w:r>
          </w:p>
        </w:tc>
        <w:tc>
          <w:tcPr>
            <w:tcW w:w="2007"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5.364.152</w:t>
            </w:r>
          </w:p>
        </w:tc>
        <w:tc>
          <w:tcPr>
            <w:tcW w:w="2069" w:type="dxa"/>
            <w:tcBorders>
              <w:top w:val="nil"/>
              <w:left w:val="nil"/>
              <w:bottom w:val="single" w:color="000000" w:sz="4" w:space="0"/>
              <w:right w:val="single" w:color="002B54"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6.089.286</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Çin</w:t>
            </w:r>
          </w:p>
        </w:tc>
        <w:tc>
          <w:tcPr>
            <w:tcW w:w="2008"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3.804.066</w:t>
            </w:r>
          </w:p>
        </w:tc>
        <w:tc>
          <w:tcPr>
            <w:tcW w:w="2007"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4.082.507</w:t>
            </w:r>
          </w:p>
        </w:tc>
        <w:tc>
          <w:tcPr>
            <w:tcW w:w="2069" w:type="dxa"/>
            <w:tcBorders>
              <w:top w:val="nil"/>
              <w:left w:val="nil"/>
              <w:bottom w:val="single" w:color="000000" w:sz="4" w:space="0"/>
              <w:right w:val="single" w:color="002B54"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5.039.863</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Amerika</w:t>
            </w:r>
          </w:p>
        </w:tc>
        <w:tc>
          <w:tcPr>
            <w:tcW w:w="2008"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2.659.314</w:t>
            </w:r>
          </w:p>
        </w:tc>
        <w:tc>
          <w:tcPr>
            <w:tcW w:w="2007"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3.087.055</w:t>
            </w:r>
          </w:p>
        </w:tc>
        <w:tc>
          <w:tcPr>
            <w:tcW w:w="2069" w:type="dxa"/>
            <w:tcBorders>
              <w:top w:val="nil"/>
              <w:left w:val="nil"/>
              <w:bottom w:val="single" w:color="000000" w:sz="4" w:space="0"/>
              <w:right w:val="single" w:color="002B54"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4.067.059</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İtalya</w:t>
            </w:r>
          </w:p>
        </w:tc>
        <w:tc>
          <w:tcPr>
            <w:tcW w:w="2008"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2.264.123</w:t>
            </w:r>
          </w:p>
        </w:tc>
        <w:tc>
          <w:tcPr>
            <w:tcW w:w="2007"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2.621.582</w:t>
            </w:r>
          </w:p>
        </w:tc>
        <w:tc>
          <w:tcPr>
            <w:tcW w:w="2069" w:type="dxa"/>
            <w:tcBorders>
              <w:top w:val="nil"/>
              <w:left w:val="nil"/>
              <w:bottom w:val="single" w:color="000000" w:sz="4" w:space="0"/>
              <w:right w:val="single" w:color="002B54"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2.864.186</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Almanya</w:t>
            </w:r>
          </w:p>
        </w:tc>
        <w:tc>
          <w:tcPr>
            <w:tcW w:w="2008"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2.452.468</w:t>
            </w:r>
          </w:p>
        </w:tc>
        <w:tc>
          <w:tcPr>
            <w:tcW w:w="2007" w:type="dxa"/>
            <w:tcBorders>
              <w:top w:val="nil"/>
              <w:left w:val="nil"/>
              <w:bottom w:val="single" w:color="000000" w:sz="4" w:space="0"/>
              <w:right w:val="single" w:color="000000"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2.719.289</w:t>
            </w:r>
          </w:p>
        </w:tc>
        <w:tc>
          <w:tcPr>
            <w:tcW w:w="2069" w:type="dxa"/>
            <w:tcBorders>
              <w:top w:val="nil"/>
              <w:left w:val="nil"/>
              <w:bottom w:val="single" w:color="000000" w:sz="4" w:space="0"/>
              <w:right w:val="single" w:color="002B54" w:sz="4" w:space="0"/>
            </w:tcBorders>
            <w:shd w:val="clear" w:color="000000" w:fill="F7F6F3"/>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2.498.127</w:t>
            </w:r>
          </w:p>
        </w:tc>
      </w:tr>
      <w:tr w:rsidRPr="00973CC4" w:rsidR="00D52B37" w:rsidTr="00D52B37">
        <w:trPr>
          <w:trHeight w:val="308"/>
        </w:trPr>
        <w:tc>
          <w:tcPr>
            <w:tcW w:w="3027" w:type="dxa"/>
            <w:tcBorders>
              <w:top w:val="nil"/>
              <w:left w:val="single" w:color="002B54" w:sz="4" w:space="0"/>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rPr>
                <w:rFonts w:eastAsia="Times New Roman" w:cstheme="minorHAnsi"/>
                <w:sz w:val="24"/>
                <w:szCs w:val="24"/>
                <w:lang w:eastAsia="tr-TR"/>
              </w:rPr>
            </w:pPr>
            <w:r w:rsidRPr="00973CC4">
              <w:rPr>
                <w:rFonts w:eastAsia="Times New Roman" w:cstheme="minorHAnsi"/>
                <w:sz w:val="24"/>
                <w:szCs w:val="24"/>
                <w:lang w:eastAsia="tr-TR"/>
              </w:rPr>
              <w:t>Türkiye</w:t>
            </w:r>
          </w:p>
        </w:tc>
        <w:tc>
          <w:tcPr>
            <w:tcW w:w="2008"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1.849.358</w:t>
            </w:r>
          </w:p>
        </w:tc>
        <w:tc>
          <w:tcPr>
            <w:tcW w:w="2007" w:type="dxa"/>
            <w:tcBorders>
              <w:top w:val="nil"/>
              <w:left w:val="nil"/>
              <w:bottom w:val="single" w:color="000000" w:sz="4" w:space="0"/>
              <w:right w:val="single" w:color="000000"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1.983.139</w:t>
            </w:r>
          </w:p>
        </w:tc>
        <w:tc>
          <w:tcPr>
            <w:tcW w:w="2069" w:type="dxa"/>
            <w:tcBorders>
              <w:top w:val="nil"/>
              <w:left w:val="nil"/>
              <w:bottom w:val="single" w:color="000000" w:sz="4" w:space="0"/>
              <w:right w:val="single" w:color="002B54" w:sz="4" w:space="0"/>
            </w:tcBorders>
            <w:shd w:val="clear" w:color="000000" w:fill="FFFFFF"/>
            <w:vAlign w:val="bottom"/>
            <w:hideMark/>
          </w:tcPr>
          <w:p w:rsidRPr="00973CC4" w:rsidR="00D52B37" w:rsidP="001E21DA" w:rsidRDefault="00D52B37">
            <w:pPr>
              <w:shd w:val="clear" w:color="auto" w:fill="FFFFFF" w:themeFill="background1"/>
              <w:spacing w:after="0" w:line="240" w:lineRule="auto"/>
              <w:jc w:val="right"/>
              <w:rPr>
                <w:rFonts w:eastAsia="Times New Roman" w:cstheme="minorHAnsi"/>
                <w:sz w:val="24"/>
                <w:szCs w:val="24"/>
                <w:lang w:eastAsia="tr-TR"/>
              </w:rPr>
            </w:pPr>
            <w:r w:rsidRPr="00973CC4">
              <w:rPr>
                <w:rFonts w:eastAsia="Times New Roman" w:cstheme="minorHAnsi"/>
                <w:sz w:val="24"/>
                <w:szCs w:val="24"/>
                <w:lang w:eastAsia="tr-TR"/>
              </w:rPr>
              <w:t>2.294.342</w:t>
            </w:r>
          </w:p>
        </w:tc>
      </w:tr>
    </w:tbl>
    <w:p w:rsidRPr="00973CC4" w:rsidR="00D52B37" w:rsidP="001E21DA" w:rsidRDefault="00D52B37">
      <w:pPr>
        <w:shd w:val="clear" w:color="auto" w:fill="FFFFFF" w:themeFill="background1"/>
        <w:rPr>
          <w:rFonts w:eastAsia="Times New Roman" w:cstheme="minorHAnsi"/>
          <w:lang w:eastAsia="tr-TR"/>
        </w:rPr>
      </w:pPr>
      <w:r w:rsidRPr="00973CC4">
        <w:rPr>
          <w:rFonts w:eastAsia="Times New Roman" w:cstheme="minorHAnsi"/>
          <w:lang w:eastAsia="tr-TR"/>
        </w:rPr>
        <w:t>Kaynak : Trademap</w:t>
      </w:r>
    </w:p>
    <w:p w:rsidRPr="00973CC4" w:rsidR="003B09C2" w:rsidP="003B09C2" w:rsidRDefault="003B09C2">
      <w:pPr>
        <w:spacing w:after="100" w:afterAutospacing="1" w:line="240" w:lineRule="auto"/>
        <w:jc w:val="both"/>
        <w:rPr>
          <w:rFonts w:eastAsia="Times New Roman" w:cstheme="minorHAnsi"/>
          <w:color w:val="212529"/>
          <w:sz w:val="24"/>
          <w:szCs w:val="24"/>
          <w:lang w:eastAsia="tr-TR"/>
        </w:rPr>
      </w:pPr>
      <w:r w:rsidRPr="00973CC4">
        <w:rPr>
          <w:rFonts w:eastAsia="Times New Roman" w:cstheme="minorHAnsi"/>
          <w:b/>
          <w:bCs/>
          <w:color w:val="212529"/>
          <w:sz w:val="24"/>
          <w:szCs w:val="24"/>
          <w:lang w:eastAsia="tr-TR"/>
        </w:rPr>
        <w:t>İhracatında Başlıca Ürünler</w:t>
      </w:r>
    </w:p>
    <w:p w:rsidRPr="00973CC4" w:rsidR="003B09C2" w:rsidP="003B09C2" w:rsidRDefault="003B09C2">
      <w:pPr>
        <w:spacing w:after="100" w:afterAutospacing="1" w:line="240" w:lineRule="auto"/>
        <w:jc w:val="both"/>
        <w:rPr>
          <w:rFonts w:eastAsia="Times New Roman" w:cstheme="minorHAnsi"/>
          <w:b/>
          <w:bCs/>
          <w:color w:val="212529"/>
          <w:sz w:val="20"/>
          <w:szCs w:val="20"/>
          <w:lang w:eastAsia="tr-TR"/>
        </w:rPr>
      </w:pPr>
      <w:r w:rsidRPr="00973CC4">
        <w:rPr>
          <w:rFonts w:eastAsia="Times New Roman" w:cstheme="minorHAnsi"/>
          <w:b/>
          <w:bCs/>
          <w:color w:val="212529"/>
          <w:sz w:val="20"/>
          <w:szCs w:val="20"/>
          <w:lang w:eastAsia="tr-TR"/>
        </w:rPr>
        <w:t>Fas’ın İhraç Ettiği Başlıca Ürünler (1 000 Dolar)</w:t>
      </w:r>
    </w:p>
    <w:tbl>
      <w:tblPr>
        <w:tblW w:w="10020" w:type="dxa"/>
        <w:tblInd w:w="55" w:type="dxa"/>
        <w:tblCellMar>
          <w:left w:w="70" w:type="dxa"/>
          <w:right w:w="70" w:type="dxa"/>
        </w:tblCellMar>
        <w:tblLook w:val="04A0" w:firstRow="1" w:lastRow="0" w:firstColumn="1" w:lastColumn="0" w:noHBand="0" w:noVBand="1"/>
      </w:tblPr>
      <w:tblGrid>
        <w:gridCol w:w="800"/>
        <w:gridCol w:w="3860"/>
        <w:gridCol w:w="1340"/>
        <w:gridCol w:w="1340"/>
        <w:gridCol w:w="1340"/>
        <w:gridCol w:w="1340"/>
      </w:tblGrid>
      <w:tr w:rsidRPr="00973CC4" w:rsidR="003B09C2" w:rsidTr="001E21DA">
        <w:trPr>
          <w:trHeight w:val="300"/>
        </w:trPr>
        <w:tc>
          <w:tcPr>
            <w:tcW w:w="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(GTİP)</w:t>
            </w:r>
          </w:p>
        </w:tc>
        <w:tc>
          <w:tcPr>
            <w:tcW w:w="3860"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Ürün Adı</w:t>
            </w:r>
          </w:p>
        </w:tc>
        <w:tc>
          <w:tcPr>
            <w:tcW w:w="134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2.015</w:t>
            </w:r>
          </w:p>
        </w:tc>
        <w:tc>
          <w:tcPr>
            <w:tcW w:w="134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2.016</w:t>
            </w:r>
          </w:p>
        </w:tc>
        <w:tc>
          <w:tcPr>
            <w:tcW w:w="134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2.017</w:t>
            </w:r>
          </w:p>
        </w:tc>
        <w:tc>
          <w:tcPr>
            <w:tcW w:w="134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2.018</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'8703</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Binek otomobilleri ve esas itibariyle insan taşımak üzere imal edilmiş diğer motorlu taşıtlar (yarış arabaları dahil)</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2.416.879</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2.947.098</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3.197.707</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3.578.846</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'8544</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İzole edilmiş teller, kablolar ve diğer elektrik iletkenler; tek tek kaplanmış liflerden oluşan fiber optik kablolar</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2.338.169</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2.459.477</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2.782.037</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3.304.954</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'3105</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Azot, fosfor ve potasyumun ikisini veya üçünü içeren mineral veya kimyasal gübreler</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1.554.496</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1.827.332</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2.276.375</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2.807.668</w:t>
            </w:r>
          </w:p>
        </w:tc>
      </w:tr>
      <w:tr w:rsidRPr="00973CC4" w:rsidR="003B09C2" w:rsidTr="003B09C2">
        <w:trPr>
          <w:trHeight w:val="3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'2809</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 xml:space="preserve">Difosfor pentaoksit, fosforik asit ve </w:t>
            </w:r>
            <w:r w:rsidRPr="00973CC4">
              <w:rPr>
                <w:rFonts w:eastAsia="Times New Roman" w:cstheme="minorHAnsi"/>
                <w:color w:val="000000"/>
                <w:lang w:eastAsia="tr-TR"/>
              </w:rPr>
              <w:lastRenderedPageBreak/>
              <w:t>polifosforik asitler</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lastRenderedPageBreak/>
              <w:t>1.647.654</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1.138.951</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1.097.124</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1.473.340</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'6204</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Kadınlar ve kız çocuk için takım elbise, takım, ceket, blazer, elbise, etek, pantolon etek, vb.(yüzme kıyafetleri hariç)</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937.673</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1.003.861</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1.108.105</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1.212.105</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'2510</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Tabii kalsiyum fosfatlar, tabii aluminyum kalsiyum fosfat ve fosfatlı tebeşir</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1.022.324</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756.299</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863.822</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883.011</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'0307</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Yumuşakçalar (canlı, taze, soğutulmuş, dondurulmuş, kurutulmuş, tuzlanmış vs.)</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619.790</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752.140</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823.615</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838.631</w:t>
            </w:r>
          </w:p>
        </w:tc>
      </w:tr>
      <w:tr w:rsidRPr="00973CC4" w:rsidR="003B09C2" w:rsidTr="003B09C2">
        <w:trPr>
          <w:trHeight w:val="6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'8803</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88.01 ve 88.02 Pozisyonlarındaki hava taşıtlarının aksam ve parçaları</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369.593</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435.861</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571.364</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792.620</w:t>
            </w:r>
          </w:p>
        </w:tc>
      </w:tr>
      <w:tr w:rsidRPr="00973CC4" w:rsidR="003B09C2" w:rsidTr="003B09C2">
        <w:trPr>
          <w:trHeight w:val="3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'1604</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Hazırlanmış/konserve edilmiş balıklar, yumuşakçalar veya diğer su omurgasızların hülasa ve suları</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619.340</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627.850</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677.450</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744.436</w:t>
            </w:r>
          </w:p>
        </w:tc>
      </w:tr>
      <w:tr w:rsidRPr="00973CC4" w:rsidR="003B09C2" w:rsidTr="003B09C2">
        <w:trPr>
          <w:trHeight w:val="300"/>
        </w:trPr>
        <w:tc>
          <w:tcPr>
            <w:tcW w:w="800" w:type="dxa"/>
            <w:tcBorders>
              <w:top w:val="nil"/>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'0702</w:t>
            </w:r>
          </w:p>
        </w:tc>
        <w:tc>
          <w:tcPr>
            <w:tcW w:w="3860" w:type="dxa"/>
            <w:tcBorders>
              <w:top w:val="nil"/>
              <w:left w:val="nil"/>
              <w:bottom w:val="single" w:color="auto" w:sz="4" w:space="0"/>
              <w:right w:val="single" w:color="auto" w:sz="4" w:space="0"/>
            </w:tcBorders>
            <w:shd w:val="clear" w:color="auto" w:fill="auto"/>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Domates (taze/soğutulmuş)</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437.762</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512.007</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578.154</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color w:val="000000"/>
                <w:lang w:eastAsia="tr-TR"/>
              </w:rPr>
            </w:pPr>
            <w:r w:rsidRPr="00973CC4">
              <w:rPr>
                <w:rFonts w:eastAsia="Times New Roman" w:cstheme="minorHAnsi"/>
                <w:color w:val="000000"/>
                <w:lang w:eastAsia="tr-TR"/>
              </w:rPr>
              <w:t>686.784</w:t>
            </w:r>
          </w:p>
        </w:tc>
      </w:tr>
      <w:tr w:rsidRPr="00973CC4" w:rsidR="003B09C2" w:rsidTr="003B09C2">
        <w:trPr>
          <w:trHeight w:val="300"/>
        </w:trPr>
        <w:tc>
          <w:tcPr>
            <w:tcW w:w="466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jc w:val="center"/>
              <w:rPr>
                <w:rFonts w:eastAsia="Times New Roman" w:cstheme="minorHAnsi"/>
                <w:b/>
                <w:bCs/>
                <w:color w:val="000000"/>
                <w:lang w:eastAsia="tr-TR"/>
              </w:rPr>
            </w:pPr>
            <w:r w:rsidRPr="00973CC4">
              <w:rPr>
                <w:rFonts w:eastAsia="Times New Roman" w:cstheme="minorHAnsi"/>
                <w:b/>
                <w:bCs/>
                <w:color w:val="000000"/>
                <w:lang w:eastAsia="tr-TR"/>
              </w:rPr>
              <w:t>Toplam Ürün İhracat Değeri</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22.036.820</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22.858.289</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25.606.854</w:t>
            </w:r>
          </w:p>
        </w:tc>
        <w:tc>
          <w:tcPr>
            <w:tcW w:w="1340" w:type="dxa"/>
            <w:tcBorders>
              <w:top w:val="nil"/>
              <w:left w:val="nil"/>
              <w:bottom w:val="single" w:color="auto" w:sz="4" w:space="0"/>
              <w:right w:val="single" w:color="auto" w:sz="4" w:space="0"/>
            </w:tcBorders>
            <w:shd w:val="clear" w:color="auto" w:fill="auto"/>
            <w:noWrap/>
            <w:vAlign w:val="bottom"/>
            <w:hideMark/>
          </w:tcPr>
          <w:p w:rsidRPr="00973CC4" w:rsidR="003B09C2" w:rsidP="003B09C2" w:rsidRDefault="003B09C2">
            <w:pPr>
              <w:spacing w:after="0" w:line="240" w:lineRule="auto"/>
              <w:rPr>
                <w:rFonts w:eastAsia="Times New Roman" w:cstheme="minorHAnsi"/>
                <w:b/>
                <w:bCs/>
                <w:color w:val="000000"/>
                <w:lang w:eastAsia="tr-TR"/>
              </w:rPr>
            </w:pPr>
            <w:r w:rsidRPr="00973CC4">
              <w:rPr>
                <w:rFonts w:eastAsia="Times New Roman" w:cstheme="minorHAnsi"/>
                <w:b/>
                <w:bCs/>
                <w:color w:val="000000"/>
                <w:lang w:eastAsia="tr-TR"/>
              </w:rPr>
              <w:t>29.330.296</w:t>
            </w:r>
          </w:p>
        </w:tc>
      </w:tr>
    </w:tbl>
    <w:p w:rsidRPr="00973CC4" w:rsidR="003B09C2" w:rsidP="003B09C2" w:rsidRDefault="003B09C2">
      <w:pPr>
        <w:spacing w:after="100" w:afterAutospacing="1" w:line="240" w:lineRule="auto"/>
        <w:jc w:val="both"/>
        <w:rPr>
          <w:rFonts w:eastAsia="Times New Roman" w:cstheme="minorHAnsi"/>
          <w:color w:val="000000"/>
          <w:lang w:eastAsia="tr-TR"/>
        </w:rPr>
      </w:pPr>
      <w:r w:rsidRPr="00973CC4">
        <w:rPr>
          <w:rFonts w:eastAsia="Times New Roman" w:cstheme="minorHAnsi"/>
          <w:color w:val="000000"/>
          <w:lang w:eastAsia="tr-TR"/>
        </w:rPr>
        <w:t>Kaynak: Trademap </w:t>
      </w:r>
    </w:p>
    <w:p w:rsidRPr="00973CC4" w:rsidR="003B09C2" w:rsidP="003B09C2" w:rsidRDefault="003B09C2">
      <w:pPr>
        <w:spacing w:after="100" w:afterAutospacing="1" w:line="240" w:lineRule="auto"/>
        <w:jc w:val="both"/>
        <w:rPr>
          <w:rFonts w:eastAsia="Times New Roman" w:cstheme="minorHAnsi"/>
          <w:b/>
          <w:bCs/>
          <w:color w:val="212529"/>
          <w:sz w:val="20"/>
          <w:szCs w:val="20"/>
          <w:lang w:eastAsia="tr-TR"/>
        </w:rPr>
      </w:pPr>
      <w:r w:rsidRPr="00973CC4">
        <w:rPr>
          <w:rFonts w:eastAsia="Times New Roman" w:cstheme="minorHAnsi"/>
          <w:b/>
          <w:bCs/>
          <w:color w:val="212529"/>
          <w:sz w:val="20"/>
          <w:szCs w:val="20"/>
          <w:lang w:eastAsia="tr-TR"/>
        </w:rPr>
        <w:t>Fas’ın İthal Ettiği Başlıca Ürünler (1 000 Dolar)</w:t>
      </w:r>
    </w:p>
    <w:tbl>
      <w:tblPr>
        <w:tblW w:w="9926" w:type="dxa"/>
        <w:tblInd w:w="55" w:type="dxa"/>
        <w:tblCellMar>
          <w:left w:w="70" w:type="dxa"/>
          <w:right w:w="70" w:type="dxa"/>
        </w:tblCellMar>
        <w:tblLook w:val="04A0" w:firstRow="1" w:lastRow="0" w:firstColumn="1" w:lastColumn="0" w:noHBand="0" w:noVBand="1"/>
      </w:tblPr>
      <w:tblGrid>
        <w:gridCol w:w="1215"/>
        <w:gridCol w:w="3556"/>
        <w:gridCol w:w="1335"/>
        <w:gridCol w:w="1335"/>
        <w:gridCol w:w="1335"/>
        <w:gridCol w:w="1150"/>
      </w:tblGrid>
      <w:tr w:rsidRPr="00973CC4" w:rsidR="00517B89" w:rsidTr="002505AD">
        <w:trPr>
          <w:trHeight w:val="798"/>
        </w:trPr>
        <w:tc>
          <w:tcPr>
            <w:tcW w:w="1216" w:type="dxa"/>
            <w:tcBorders>
              <w:top w:val="single" w:color="000000" w:sz="4" w:space="0"/>
              <w:left w:val="single" w:color="000000" w:sz="4" w:space="0"/>
              <w:bottom w:val="nil"/>
              <w:right w:val="single" w:color="000000" w:sz="4" w:space="0"/>
            </w:tcBorders>
            <w:shd w:val="clear" w:color="auto" w:fill="D9D9D9" w:themeFill="background1" w:themeFillShade="D9"/>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Ürün Kodu (GTİP)</w:t>
            </w:r>
          </w:p>
        </w:tc>
        <w:tc>
          <w:tcPr>
            <w:tcW w:w="3559" w:type="dxa"/>
            <w:tcBorders>
              <w:top w:val="single" w:color="000000" w:sz="4" w:space="0"/>
              <w:left w:val="nil"/>
              <w:bottom w:val="nil"/>
              <w:right w:val="single" w:color="000000" w:sz="4" w:space="0"/>
            </w:tcBorders>
            <w:shd w:val="clear" w:color="auto" w:fill="D9D9D9" w:themeFill="background1" w:themeFillShade="D9"/>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Ürün Adı</w:t>
            </w:r>
          </w:p>
        </w:tc>
        <w:tc>
          <w:tcPr>
            <w:tcW w:w="1335" w:type="dxa"/>
            <w:tcBorders>
              <w:top w:val="single" w:color="000000" w:sz="4" w:space="0"/>
              <w:left w:val="nil"/>
              <w:bottom w:val="nil"/>
              <w:right w:val="single" w:color="000000" w:sz="4" w:space="0"/>
            </w:tcBorders>
            <w:shd w:val="clear" w:color="auto" w:fill="D9D9D9" w:themeFill="background1" w:themeFillShade="D9"/>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2015</w:t>
            </w:r>
          </w:p>
        </w:tc>
        <w:tc>
          <w:tcPr>
            <w:tcW w:w="1335" w:type="dxa"/>
            <w:tcBorders>
              <w:top w:val="single" w:color="000000" w:sz="4" w:space="0"/>
              <w:left w:val="nil"/>
              <w:bottom w:val="nil"/>
              <w:right w:val="single" w:color="000000" w:sz="4" w:space="0"/>
            </w:tcBorders>
            <w:shd w:val="clear" w:color="auto" w:fill="D9D9D9" w:themeFill="background1" w:themeFillShade="D9"/>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2016</w:t>
            </w:r>
          </w:p>
        </w:tc>
        <w:tc>
          <w:tcPr>
            <w:tcW w:w="1335" w:type="dxa"/>
            <w:tcBorders>
              <w:top w:val="single" w:color="000000" w:sz="4" w:space="0"/>
              <w:left w:val="nil"/>
              <w:bottom w:val="nil"/>
              <w:right w:val="single" w:color="000000" w:sz="4" w:space="0"/>
            </w:tcBorders>
            <w:shd w:val="clear" w:color="auto" w:fill="D9D9D9" w:themeFill="background1" w:themeFillShade="D9"/>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2017</w:t>
            </w:r>
          </w:p>
        </w:tc>
        <w:tc>
          <w:tcPr>
            <w:tcW w:w="1146" w:type="dxa"/>
            <w:tcBorders>
              <w:top w:val="single" w:color="000000" w:sz="4" w:space="0"/>
              <w:left w:val="nil"/>
              <w:bottom w:val="nil"/>
              <w:right w:val="single" w:color="000000" w:sz="4" w:space="0"/>
            </w:tcBorders>
            <w:shd w:val="clear" w:color="auto" w:fill="D9D9D9" w:themeFill="background1" w:themeFillShade="D9"/>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2018</w:t>
            </w:r>
          </w:p>
        </w:tc>
      </w:tr>
      <w:tr w:rsidRPr="00973CC4" w:rsidR="00517B89" w:rsidTr="002505AD">
        <w:trPr>
          <w:trHeight w:val="726"/>
        </w:trPr>
        <w:tc>
          <w:tcPr>
            <w:tcW w:w="1216" w:type="dxa"/>
            <w:tcBorders>
              <w:top w:val="single" w:color="000000" w:sz="4" w:space="0"/>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'2710</w:t>
            </w:r>
          </w:p>
        </w:tc>
        <w:tc>
          <w:tcPr>
            <w:tcW w:w="3559" w:type="dxa"/>
            <w:tcBorders>
              <w:top w:val="single" w:color="000000" w:sz="4" w:space="0"/>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Petrol yağları ve bitümenli minerallerden elde edilen yağlar</w:t>
            </w:r>
          </w:p>
        </w:tc>
        <w:tc>
          <w:tcPr>
            <w:tcW w:w="1335" w:type="dxa"/>
            <w:tcBorders>
              <w:top w:val="single" w:color="000000" w:sz="4" w:space="0"/>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3.325.801</w:t>
            </w:r>
          </w:p>
        </w:tc>
        <w:tc>
          <w:tcPr>
            <w:tcW w:w="1335" w:type="dxa"/>
            <w:tcBorders>
              <w:top w:val="single" w:color="000000" w:sz="4" w:space="0"/>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3.546.382</w:t>
            </w:r>
          </w:p>
        </w:tc>
        <w:tc>
          <w:tcPr>
            <w:tcW w:w="1335" w:type="dxa"/>
            <w:tcBorders>
              <w:top w:val="single" w:color="000000" w:sz="4" w:space="0"/>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4.625.957</w:t>
            </w:r>
          </w:p>
        </w:tc>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5.764.863</w:t>
            </w:r>
          </w:p>
        </w:tc>
      </w:tr>
      <w:tr w:rsidRPr="00973CC4" w:rsidR="00517B89" w:rsidTr="002505AD">
        <w:trPr>
          <w:trHeight w:val="1089"/>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'8703</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Binek otomobilleri ve esas itibariyle insan taşımak üzere imal edilmiş diğer motorlu taşıtlar (yarış rabaları dahil)</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1.592.668</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1.983.087</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2.199.727</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2.382.294</w:t>
            </w:r>
          </w:p>
        </w:tc>
      </w:tr>
      <w:tr w:rsidRPr="00973CC4" w:rsidR="00517B89" w:rsidTr="002505AD">
        <w:trPr>
          <w:trHeight w:val="363"/>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'2711</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Petrol gazları ve diğer gazlı hidrokarbonlar</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1.349.609</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1.132.864</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1.421.871</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1.660.693</w:t>
            </w:r>
          </w:p>
        </w:tc>
      </w:tr>
      <w:tr w:rsidRPr="00973CC4" w:rsidR="00517B89" w:rsidTr="002505AD">
        <w:trPr>
          <w:trHeight w:val="1089"/>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'8544</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İzole edilmiş teller, kablolar ve diğer elektrik iletkenler; tek tek kaplanmış liflerden oluşan fiber optik kablolar</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1.022.152</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1.113.750</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1.231.121</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1.303.689</w:t>
            </w:r>
          </w:p>
        </w:tc>
      </w:tr>
      <w:tr w:rsidRPr="00973CC4" w:rsidR="00517B89" w:rsidTr="002505AD">
        <w:trPr>
          <w:trHeight w:val="726"/>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'8708</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Karayolu taşıtları için aksam, parça ve aksesuarlar</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454.909</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602.279</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1.044.123</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1.158.705</w:t>
            </w:r>
          </w:p>
        </w:tc>
      </w:tr>
      <w:tr w:rsidRPr="00973CC4" w:rsidR="00517B89" w:rsidTr="002505AD">
        <w:trPr>
          <w:trHeight w:val="363"/>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'1001</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Buğday ve mahlut</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876.417</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1.304.339</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846.948</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977.669</w:t>
            </w:r>
          </w:p>
        </w:tc>
      </w:tr>
      <w:tr w:rsidRPr="00973CC4" w:rsidR="00517B89" w:rsidTr="002505AD">
        <w:trPr>
          <w:trHeight w:val="726"/>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'2503</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Her nevi kükürt (süblime, presipite ve kolloidal kükürt hariç)</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690.428</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455.236</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521.072</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854.583</w:t>
            </w:r>
          </w:p>
        </w:tc>
      </w:tr>
      <w:tr w:rsidRPr="00973CC4" w:rsidR="00517B89" w:rsidTr="002505AD">
        <w:trPr>
          <w:trHeight w:val="726"/>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'8803</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88.01 ve 88.02 Pozisyonlarındaki hava taşıtlarının aksam ve parçaları</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323.203</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335.285</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561.343</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821.189</w:t>
            </w:r>
          </w:p>
        </w:tc>
      </w:tr>
      <w:tr w:rsidRPr="00973CC4" w:rsidR="00517B89" w:rsidTr="002505AD">
        <w:trPr>
          <w:trHeight w:val="726"/>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lastRenderedPageBreak/>
              <w:t>'2701</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Taşkömürü; taşkömüründen elde edilen briketler, topak vb. katı yakıtlar</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502.479</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449.692</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468.651</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743.788</w:t>
            </w:r>
          </w:p>
        </w:tc>
      </w:tr>
      <w:tr w:rsidRPr="00973CC4" w:rsidR="00517B89" w:rsidTr="002505AD">
        <w:trPr>
          <w:trHeight w:val="1089"/>
        </w:trPr>
        <w:tc>
          <w:tcPr>
            <w:tcW w:w="1216" w:type="dxa"/>
            <w:tcBorders>
              <w:top w:val="nil"/>
              <w:left w:val="single" w:color="000000" w:sz="4" w:space="0"/>
              <w:bottom w:val="single" w:color="000000" w:sz="4" w:space="0"/>
              <w:right w:val="single" w:color="000000" w:sz="4" w:space="0"/>
            </w:tcBorders>
            <w:shd w:val="clear" w:color="000000" w:fill="FFFFFF"/>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'8517</w:t>
            </w:r>
          </w:p>
        </w:tc>
        <w:tc>
          <w:tcPr>
            <w:tcW w:w="3559"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Telefon cihazları, ses, görüntü veya diğer bilgileri almaya veya vermeye mahsus diğer cihazlar</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498.691</w:t>
            </w:r>
          </w:p>
        </w:tc>
        <w:tc>
          <w:tcPr>
            <w:tcW w:w="1335" w:type="dxa"/>
            <w:tcBorders>
              <w:top w:val="nil"/>
              <w:left w:val="nil"/>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488.594</w:t>
            </w:r>
          </w:p>
        </w:tc>
        <w:tc>
          <w:tcPr>
            <w:tcW w:w="1335" w:type="dxa"/>
            <w:tcBorders>
              <w:top w:val="nil"/>
              <w:left w:val="nil"/>
              <w:bottom w:val="single" w:color="000000" w:sz="4" w:space="0"/>
              <w:right w:val="nil"/>
            </w:tcBorders>
            <w:shd w:val="clear" w:color="auto" w:fill="auto"/>
            <w:vAlign w:val="center"/>
            <w:hideMark/>
          </w:tcPr>
          <w:p w:rsidRPr="00973CC4" w:rsidR="00517B89" w:rsidP="00517B89" w:rsidRDefault="00517B89">
            <w:pPr>
              <w:spacing w:after="0" w:line="240" w:lineRule="auto"/>
              <w:jc w:val="center"/>
              <w:rPr>
                <w:rFonts w:eastAsia="Times New Roman" w:cstheme="minorHAnsi"/>
                <w:color w:val="212529"/>
                <w:lang w:eastAsia="tr-TR"/>
              </w:rPr>
            </w:pPr>
            <w:r w:rsidRPr="00973CC4">
              <w:rPr>
                <w:rFonts w:eastAsia="Times New Roman" w:cstheme="minorHAnsi"/>
                <w:color w:val="212529"/>
                <w:lang w:eastAsia="tr-TR"/>
              </w:rPr>
              <w:t>649.347</w:t>
            </w:r>
          </w:p>
        </w:tc>
        <w:tc>
          <w:tcPr>
            <w:tcW w:w="1146" w:type="dxa"/>
            <w:tcBorders>
              <w:top w:val="nil"/>
              <w:left w:val="single" w:color="auto" w:sz="4" w:space="0"/>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color w:val="000000"/>
                <w:lang w:eastAsia="tr-TR"/>
              </w:rPr>
            </w:pPr>
            <w:r w:rsidRPr="00973CC4">
              <w:rPr>
                <w:rFonts w:eastAsia="Times New Roman" w:cstheme="minorHAnsi"/>
                <w:color w:val="000000"/>
                <w:lang w:eastAsia="tr-TR"/>
              </w:rPr>
              <w:t>740.665</w:t>
            </w:r>
          </w:p>
        </w:tc>
      </w:tr>
      <w:tr w:rsidRPr="00973CC4" w:rsidR="00517B89" w:rsidTr="002505AD">
        <w:trPr>
          <w:trHeight w:val="363"/>
        </w:trPr>
        <w:tc>
          <w:tcPr>
            <w:tcW w:w="4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973CC4" w:rsidR="00517B89" w:rsidP="00517B89" w:rsidRDefault="00517B89">
            <w:pPr>
              <w:spacing w:after="0" w:line="240" w:lineRule="auto"/>
              <w:jc w:val="center"/>
              <w:rPr>
                <w:rFonts w:eastAsia="Times New Roman" w:cstheme="minorHAnsi"/>
                <w:b/>
                <w:bCs/>
                <w:color w:val="212529"/>
                <w:lang w:eastAsia="tr-TR"/>
              </w:rPr>
            </w:pPr>
            <w:r w:rsidRPr="00973CC4">
              <w:rPr>
                <w:rFonts w:eastAsia="Times New Roman" w:cstheme="minorHAnsi"/>
                <w:b/>
                <w:bCs/>
                <w:color w:val="212529"/>
                <w:lang w:eastAsia="tr-TR"/>
              </w:rPr>
              <w:t>Toplam Ürün İthalatı</w:t>
            </w:r>
          </w:p>
        </w:tc>
        <w:tc>
          <w:tcPr>
            <w:tcW w:w="1335" w:type="dxa"/>
            <w:tcBorders>
              <w:top w:val="nil"/>
              <w:left w:val="nil"/>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b/>
                <w:bCs/>
                <w:color w:val="000000"/>
                <w:lang w:eastAsia="tr-TR"/>
              </w:rPr>
            </w:pPr>
            <w:r w:rsidRPr="00973CC4">
              <w:rPr>
                <w:rFonts w:eastAsia="Times New Roman" w:cstheme="minorHAnsi"/>
                <w:b/>
                <w:bCs/>
                <w:color w:val="000000"/>
                <w:lang w:eastAsia="tr-TR"/>
              </w:rPr>
              <w:t>37.545.666</w:t>
            </w:r>
          </w:p>
        </w:tc>
        <w:tc>
          <w:tcPr>
            <w:tcW w:w="1335" w:type="dxa"/>
            <w:tcBorders>
              <w:top w:val="nil"/>
              <w:left w:val="nil"/>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b/>
                <w:bCs/>
                <w:color w:val="000000"/>
                <w:lang w:eastAsia="tr-TR"/>
              </w:rPr>
            </w:pPr>
            <w:r w:rsidRPr="00973CC4">
              <w:rPr>
                <w:rFonts w:eastAsia="Times New Roman" w:cstheme="minorHAnsi"/>
                <w:b/>
                <w:bCs/>
                <w:color w:val="000000"/>
                <w:lang w:eastAsia="tr-TR"/>
              </w:rPr>
              <w:t>41.696.102</w:t>
            </w:r>
          </w:p>
        </w:tc>
        <w:tc>
          <w:tcPr>
            <w:tcW w:w="1335" w:type="dxa"/>
            <w:tcBorders>
              <w:top w:val="nil"/>
              <w:left w:val="nil"/>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b/>
                <w:bCs/>
                <w:color w:val="000000"/>
                <w:lang w:eastAsia="tr-TR"/>
              </w:rPr>
            </w:pPr>
            <w:r w:rsidRPr="00973CC4">
              <w:rPr>
                <w:rFonts w:eastAsia="Times New Roman" w:cstheme="minorHAnsi"/>
                <w:b/>
                <w:bCs/>
                <w:color w:val="000000"/>
                <w:lang w:eastAsia="tr-TR"/>
              </w:rPr>
              <w:t>45.083.310</w:t>
            </w:r>
          </w:p>
        </w:tc>
        <w:tc>
          <w:tcPr>
            <w:tcW w:w="1146" w:type="dxa"/>
            <w:tcBorders>
              <w:top w:val="nil"/>
              <w:left w:val="nil"/>
              <w:bottom w:val="single" w:color="auto" w:sz="4" w:space="0"/>
              <w:right w:val="single" w:color="auto" w:sz="4" w:space="0"/>
            </w:tcBorders>
            <w:shd w:val="clear" w:color="auto" w:fill="auto"/>
            <w:noWrap/>
            <w:vAlign w:val="center"/>
            <w:hideMark/>
          </w:tcPr>
          <w:p w:rsidRPr="00973CC4" w:rsidR="00517B89" w:rsidP="00517B89" w:rsidRDefault="00517B89">
            <w:pPr>
              <w:spacing w:after="0" w:line="240" w:lineRule="auto"/>
              <w:jc w:val="center"/>
              <w:rPr>
                <w:rFonts w:eastAsia="Times New Roman" w:cstheme="minorHAnsi"/>
                <w:b/>
                <w:bCs/>
                <w:color w:val="000000"/>
                <w:lang w:eastAsia="tr-TR"/>
              </w:rPr>
            </w:pPr>
            <w:r w:rsidRPr="00973CC4">
              <w:rPr>
                <w:rFonts w:eastAsia="Times New Roman" w:cstheme="minorHAnsi"/>
                <w:b/>
                <w:bCs/>
                <w:color w:val="000000"/>
                <w:lang w:eastAsia="tr-TR"/>
              </w:rPr>
              <w:t>51.251.406</w:t>
            </w:r>
          </w:p>
        </w:tc>
      </w:tr>
    </w:tbl>
    <w:p w:rsidR="001E21DA" w:rsidP="00D52B37" w:rsidRDefault="001E21DA">
      <w:pPr>
        <w:rPr>
          <w:rFonts w:eastAsia="Times New Roman" w:cstheme="minorHAnsi"/>
          <w:lang w:eastAsia="tr-TR"/>
        </w:rPr>
      </w:pPr>
      <w:r w:rsidRPr="00973CC4">
        <w:rPr>
          <w:rFonts w:eastAsia="Times New Roman" w:cstheme="minorHAnsi"/>
          <w:lang w:eastAsia="tr-TR"/>
        </w:rPr>
        <w:t>Kaynak: Trademap</w:t>
      </w:r>
    </w:p>
    <w:p w:rsidRPr="00D9247D" w:rsidR="00D9247D" w:rsidP="00D9247D" w:rsidRDefault="00D9247D">
      <w:pPr>
        <w:rPr>
          <w:rFonts w:ascii="Roboto" w:hAnsi="Roboto" w:eastAsia="Times New Roman" w:cs="Times New Roman"/>
          <w:color w:val="212529"/>
          <w:sz w:val="24"/>
          <w:szCs w:val="24"/>
          <w:lang w:eastAsia="tr-TR"/>
        </w:rPr>
      </w:pPr>
      <w:r w:rsidRPr="00D9247D">
        <w:rPr>
          <w:rFonts w:eastAsia="Times New Roman" w:cstheme="minorHAnsi"/>
          <w:b/>
          <w:color w:val="212529"/>
          <w:sz w:val="28"/>
          <w:szCs w:val="28"/>
          <w:lang w:eastAsia="tr-TR"/>
        </w:rPr>
        <w:t>TÜRKİYE İLE TİCARET</w:t>
      </w:r>
      <w:r w:rsidRPr="00D9247D">
        <w:rPr>
          <w:rFonts w:ascii="Roboto" w:hAnsi="Roboto" w:eastAsia="Times New Roman" w:cs="Times New Roman"/>
          <w:color w:val="212529"/>
          <w:sz w:val="24"/>
          <w:szCs w:val="24"/>
          <w:lang w:eastAsia="tr-TR"/>
        </w:rPr>
        <w:t> </w:t>
      </w:r>
    </w:p>
    <w:p w:rsidRPr="00D9247D" w:rsidR="00D9247D" w:rsidP="00D9247D" w:rsidRDefault="00D9247D">
      <w:pPr>
        <w:spacing w:after="100" w:afterAutospacing="1" w:line="240" w:lineRule="auto"/>
        <w:jc w:val="both"/>
        <w:rPr>
          <w:rFonts w:ascii="Roboto" w:hAnsi="Roboto" w:eastAsia="Times New Roman" w:cs="Times New Roman"/>
          <w:color w:val="212529"/>
          <w:sz w:val="24"/>
          <w:szCs w:val="24"/>
          <w:lang w:eastAsia="tr-TR"/>
        </w:rPr>
      </w:pPr>
      <w:r w:rsidRPr="00D9247D">
        <w:rPr>
          <w:rFonts w:ascii="Roboto" w:hAnsi="Roboto" w:eastAsia="Times New Roman" w:cs="Times New Roman"/>
          <w:color w:val="212529"/>
          <w:sz w:val="24"/>
          <w:szCs w:val="24"/>
          <w:lang w:eastAsia="tr-TR"/>
        </w:rPr>
        <w:t>Türkiye - Fas Dış Ticaret Değerleri (1000 ABD Doları)</w:t>
      </w:r>
    </w:p>
    <w:tbl>
      <w:tblPr>
        <w:tblW w:w="82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9"/>
        <w:gridCol w:w="1858"/>
        <w:gridCol w:w="1577"/>
        <w:gridCol w:w="1858"/>
        <w:gridCol w:w="1858"/>
      </w:tblGrid>
      <w:tr w:rsidRPr="00D9247D" w:rsidR="00D9247D" w:rsidTr="00D9247D">
        <w:trPr>
          <w:trHeight w:val="239"/>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Türkiye-Fas Dış Ticaret Değerleri (1000 Dolar)</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Yıllar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İHRACAT</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İTHALAT</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DENGE</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HACMİ</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70.413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72.983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-2.570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143.396</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98.149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38.193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59.955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136.342</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138.330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68.314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70.015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206.645</w:t>
            </w:r>
          </w:p>
        </w:tc>
      </w:tr>
      <w:tr w:rsidRPr="00D9247D" w:rsidR="00D9247D" w:rsidTr="00D9247D">
        <w:trPr>
          <w:trHeight w:val="226"/>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180.779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76.989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103.789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257.769</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330.058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105.778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224.280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435.836</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370.824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143.231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227.593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514.055</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551.377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173.902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377.474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725.279</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721.594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198.460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523.134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920.054</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957.768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360.519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597.249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1.318.288</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2009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600.456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234.729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365.727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835.185</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623.957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396.797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227.522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1.021.116</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920.895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419.945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500.950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1.340.840</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1.014.905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429.482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585.423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1.444.387</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1.194.224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572.227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621.997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1.766.451</w:t>
            </w:r>
          </w:p>
        </w:tc>
      </w:tr>
      <w:tr w:rsidRPr="00D9247D" w:rsidR="00D9247D" w:rsidTr="00D9247D">
        <w:trPr>
          <w:trHeight w:val="226"/>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1.406.565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639.849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766.716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2.046.414</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1.587.578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682.121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905.457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2.269.699</w:t>
            </w:r>
          </w:p>
        </w:tc>
      </w:tr>
      <w:tr w:rsidRPr="00D9247D" w:rsidR="00D9247D" w:rsidTr="00D9247D">
        <w:trPr>
          <w:trHeight w:val="239"/>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1.849.358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758.202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1.091.156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2.607.560</w:t>
            </w:r>
          </w:p>
        </w:tc>
      </w:tr>
      <w:tr w:rsidRPr="00D9247D" w:rsidR="00D9247D" w:rsidTr="00D9247D">
        <w:trPr>
          <w:trHeight w:val="381"/>
        </w:trPr>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2017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1.983.139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706.822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1.276.317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2.689.961</w:t>
            </w:r>
          </w:p>
        </w:tc>
      </w:tr>
    </w:tbl>
    <w:p w:rsidRPr="00D9247D" w:rsidR="00D9247D" w:rsidP="00D9247D" w:rsidRDefault="00D9247D">
      <w:pPr>
        <w:spacing w:after="100" w:afterAutospacing="1" w:line="240" w:lineRule="auto"/>
        <w:jc w:val="both"/>
        <w:rPr>
          <w:rFonts w:ascii="Roboto" w:hAnsi="Roboto" w:eastAsia="Times New Roman" w:cs="Times New Roman"/>
          <w:color w:val="212529"/>
          <w:sz w:val="24"/>
          <w:szCs w:val="24"/>
          <w:lang w:eastAsia="tr-TR"/>
        </w:rPr>
      </w:pPr>
      <w:r w:rsidRPr="00D9247D">
        <w:rPr>
          <w:rFonts w:ascii="Roboto" w:hAnsi="Roboto" w:eastAsia="Times New Roman" w:cs="Times New Roman"/>
          <w:color w:val="212529"/>
          <w:sz w:val="24"/>
          <w:szCs w:val="24"/>
          <w:lang w:eastAsia="tr-TR"/>
        </w:rPr>
        <w:t xml:space="preserve">Kaynak: ITC_Trademap, TUİK Dolar) </w:t>
      </w:r>
    </w:p>
    <w:p w:rsidRPr="00D9247D" w:rsidR="00D9247D" w:rsidP="00D9247D" w:rsidRDefault="00D9247D">
      <w:pPr>
        <w:spacing w:after="100" w:afterAutospacing="1" w:line="240" w:lineRule="auto"/>
        <w:jc w:val="both"/>
        <w:rPr>
          <w:rFonts w:ascii="Roboto" w:hAnsi="Roboto" w:eastAsia="Times New Roman" w:cs="Times New Roman"/>
          <w:color w:val="212529"/>
          <w:sz w:val="24"/>
          <w:szCs w:val="24"/>
          <w:lang w:eastAsia="tr-TR"/>
        </w:rPr>
      </w:pPr>
      <w:r w:rsidRPr="00D9247D">
        <w:rPr>
          <w:rFonts w:ascii="Roboto" w:hAnsi="Roboto" w:eastAsia="Times New Roman" w:cs="Times New Roman"/>
          <w:color w:val="212529"/>
          <w:sz w:val="24"/>
          <w:szCs w:val="24"/>
          <w:lang w:eastAsia="tr-TR"/>
        </w:rPr>
        <w:t>Türkiye’nin Fas’a İhracatında Başlıca Ürünler (1000</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1"/>
        <w:gridCol w:w="5858"/>
        <w:gridCol w:w="907"/>
        <w:gridCol w:w="907"/>
        <w:gridCol w:w="907"/>
      </w:tblGrid>
      <w:tr w:rsidRPr="00D9247D" w:rsidR="00D9247D" w:rsidTr="00D9247D">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Ürün Kodu</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Ürün Etiketi</w:t>
            </w:r>
          </w:p>
        </w:tc>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w:t>
            </w:r>
          </w:p>
        </w:tc>
      </w:tr>
      <w:tr w:rsidRPr="00D9247D" w:rsidR="00D9247D" w:rsidTr="00D9247D">
        <w:tc>
          <w:tcPr>
            <w:tcW w:w="0" w:type="auto"/>
            <w:vMerge/>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2017</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Toplam</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1.587.578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1.849.358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1.983.139</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'8703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Binek otomobilleri ve esas itibariyle insan taşımak üzere imal edilmiş diğer motorlu taşıtlar (yarış rabaları dahil)</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117.504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114.497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158.913</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'8407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Kıvılcım ile ateşlemeli içten yanmalı doğrusal veya döner pistonlu motorlar (patlamalı motor)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18.274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43.778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82.793</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lastRenderedPageBreak/>
              <w:t>'7216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Demir veya alaşımsız çelikten profiller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66.007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49.357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66.440</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'8704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Eşya taşımaya mahsus motorlu taşıtlar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62.014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63.970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53.423</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'7113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Mücevherci eşyası ve aksamı (kıymetli metallerden veya kıymetli metallerle kaplama metallerden)</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69.217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97.099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50.518</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'5209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Pamuklu mensucat (ağırlık itibariyle % 85 veya daha fazla pamuk içeren ve m2 ağırlığı 200 gr. ı geçenler)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32.235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45.601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41.430</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'8418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Buzdolapları, dondurucular ve diğer soğutucu ve dondurucu cihazlar ve ısı pompaları</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35.008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37.935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41.179</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'8708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Karayolu taşıtları için aksam, parça ve aksesuarlar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47.917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48.326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41.157</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'5702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Dokunmuş halılar ve dokumaya elverişli maddelerden diğer yer kaplamaları</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16.042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23.242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33.715</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'4011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Kauçuktan yeni dış lastikler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27.715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32.288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33.577</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'2402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Tütün/tütün yerine geçen maddelerden purolar, sigarillolar ve sigaralar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9.523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31.143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31.454</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'7207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Demir veya alaşımsız çelikten yarı mamuller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42.089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12.632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27.920</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'8702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 veya daha fazla kişi taşımaya mahsus (sürücü dahil) motorlu taşıtlar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1.450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12.827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23.559</w:t>
            </w:r>
          </w:p>
        </w:tc>
      </w:tr>
    </w:tbl>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Kaynak: ITC_Trademap</w:t>
      </w:r>
    </w:p>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w:t>
      </w:r>
    </w:p>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Türkiye’nin Fas’dan İthalatında Başlıca Ürünler (1000 Dolar)</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3"/>
        <w:gridCol w:w="6347"/>
        <w:gridCol w:w="740"/>
        <w:gridCol w:w="740"/>
        <w:gridCol w:w="740"/>
      </w:tblGrid>
      <w:tr w:rsidRPr="00D9247D" w:rsidR="00D9247D" w:rsidTr="00D9247D">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Ürün Kodu</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Ürün Adı</w:t>
            </w:r>
          </w:p>
        </w:tc>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İTHALAT</w:t>
            </w:r>
          </w:p>
        </w:tc>
      </w:tr>
      <w:tr w:rsidRPr="00D9247D" w:rsidR="00D9247D" w:rsidTr="00D9247D">
        <w:tc>
          <w:tcPr>
            <w:tcW w:w="0" w:type="auto"/>
            <w:vMerge/>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2015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2017</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Toplam</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710.636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918.164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924.062</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'8703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Binek otomobilleri ve esas itibariyle insan taşımak üzere imal edilmiş diğer motorlu taşıtlar (yarış rabaları dahil)</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197.417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367.515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389.388</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'3105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Azot, fosfor ve potasyumun ikisini veya üçünü içeren mineral veya kimyasal gübreler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67.401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58.632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101.599</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'2301</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Et, sakatat, deniz hayvanı vs. (yemeye uygun olmayan) unu, pelleti, kıkırdakları (donyağı tortusu)</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55.479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77.576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70.435</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'2510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Tabii kalsiyum fosfatlar, tabii aluminyum kalsiyum fosfat ve fosfatlı tebeşir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49.542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66.702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65.639</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'2809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Difosfor pentaoksit, fosforik asit ve polifosforik asitler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92.504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61.337</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57.807</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'7108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Altın (platin kaplamalı altın dahil) (işlenmemiş veya yarı işlenmiş ya da pudra halinde)</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64.605</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103.579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47.285</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'7106</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Gümüş (altın veya platin yaldızlı gümüş dahil) (işlenmemiş veya yarı işlenmiş ya da pudra halinde)</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22.663</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40.190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36.121</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'8704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Eşya taşımaya mahsus motorlu taşıtlar</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26.088</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16.170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20.948</w:t>
            </w:r>
          </w:p>
        </w:tc>
      </w:tr>
      <w:tr w:rsidRPr="00D9247D" w:rsidR="00D9247D" w:rsidTr="00D9247D">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'6204</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Kadınlar ve kız çocuk için takım elbise, takım, ceket, blazer, elbise, etek, pantolon etek, vb.(yüzme kıyafetleri hariç)</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16.042</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16.179</w:t>
            </w:r>
          </w:p>
        </w:tc>
        <w:tc>
          <w:tcPr>
            <w:tcW w:w="0" w:type="auto"/>
            <w:tcBorders>
              <w:top w:val="outset" w:color="auto" w:sz="6" w:space="0"/>
              <w:left w:val="outset" w:color="auto" w:sz="6" w:space="0"/>
              <w:bottom w:val="outset" w:color="auto" w:sz="6" w:space="0"/>
              <w:right w:val="outset" w:color="auto" w:sz="6" w:space="0"/>
            </w:tcBorders>
            <w:vAlign w:val="center"/>
            <w:hideMark/>
          </w:tcPr>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18.187</w:t>
            </w:r>
          </w:p>
        </w:tc>
      </w:tr>
    </w:tbl>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Kaynak: ITC_Trademap</w:t>
      </w:r>
    </w:p>
    <w:p w:rsidRPr="00D9247D" w:rsidR="00D9247D" w:rsidP="00D9247D" w:rsidRDefault="00D9247D">
      <w:pPr>
        <w:spacing w:after="100" w:afterAutospacing="1" w:line="240" w:lineRule="auto"/>
        <w:jc w:val="both"/>
        <w:rPr>
          <w:rFonts w:eastAsia="Times New Roman" w:cstheme="minorHAnsi"/>
          <w:color w:val="212529"/>
          <w:lang w:eastAsia="tr-TR"/>
        </w:rPr>
      </w:pPr>
      <w:r w:rsidRPr="00D9247D">
        <w:rPr>
          <w:rFonts w:eastAsia="Times New Roman" w:cstheme="minorHAnsi"/>
          <w:color w:val="212529"/>
          <w:lang w:eastAsia="tr-TR"/>
        </w:rPr>
        <w:t> </w:t>
      </w:r>
    </w:p>
    <w:p w:rsidRPr="00D9247D" w:rsidR="00D9247D" w:rsidP="00D9247D" w:rsidRDefault="00D9247D">
      <w:pPr>
        <w:spacing w:after="100" w:afterAutospacing="1" w:line="240" w:lineRule="auto"/>
        <w:jc w:val="both"/>
        <w:rPr>
          <w:rFonts w:ascii="Roboto" w:hAnsi="Roboto" w:eastAsia="Times New Roman" w:cs="Times New Roman"/>
          <w:color w:val="212529"/>
          <w:sz w:val="24"/>
          <w:szCs w:val="24"/>
          <w:lang w:eastAsia="tr-TR"/>
        </w:rPr>
      </w:pPr>
      <w:r w:rsidRPr="00D9247D">
        <w:rPr>
          <w:rFonts w:ascii="Roboto" w:hAnsi="Roboto" w:eastAsia="Times New Roman" w:cs="Times New Roman"/>
          <w:b/>
          <w:bCs/>
          <w:color w:val="212529"/>
          <w:sz w:val="24"/>
          <w:szCs w:val="24"/>
          <w:lang w:eastAsia="tr-TR"/>
        </w:rPr>
        <w:lastRenderedPageBreak/>
        <w:t>Türkiye-Fas Serbest Ticaret Anlaşması</w:t>
      </w:r>
    </w:p>
    <w:p w:rsidRPr="00D9247D" w:rsidR="00D9247D" w:rsidP="00D9247D" w:rsidRDefault="00D9247D">
      <w:pPr>
        <w:spacing w:after="100" w:afterAutospacing="1" w:line="240" w:lineRule="auto"/>
        <w:jc w:val="both"/>
        <w:rPr>
          <w:rFonts w:eastAsia="Times New Roman" w:cstheme="minorHAnsi"/>
          <w:sz w:val="24"/>
          <w:szCs w:val="24"/>
          <w:lang w:eastAsia="tr-TR"/>
        </w:rPr>
      </w:pPr>
      <w:r w:rsidRPr="00D9247D">
        <w:rPr>
          <w:rFonts w:ascii="Roboto" w:hAnsi="Roboto" w:eastAsia="Times New Roman" w:cs="Times New Roman"/>
          <w:color w:val="212529"/>
          <w:sz w:val="24"/>
          <w:szCs w:val="24"/>
          <w:lang w:eastAsia="tr-TR"/>
        </w:rPr>
        <w:t> </w:t>
      </w:r>
      <w:r w:rsidRPr="00D9247D">
        <w:rPr>
          <w:rFonts w:eastAsia="Times New Roman" w:cstheme="minorHAnsi"/>
          <w:sz w:val="24"/>
          <w:szCs w:val="24"/>
          <w:lang w:eastAsia="tr-TR"/>
        </w:rPr>
        <w:t>Ülkemiz ile Fas Krallığı arasında 7 Nisan 2004 tarihinde akdedilen Serbest Ticaret Anlaşması (STA) 1 Ocak 2006 tarihinde yürürlüğe girmiş olup, Anlaşmaya ekli Protokol hükümlerine göre uygulanan gümrük vergi oranlarının karşılıklı olarak iki ülke arasında tedricen indirilmesi 1 Ocak 2015’te tamamlanması kararlaştırılmıştır. Türkiye-Fas STA Ortak Komitesi’nin ilk toplantısı 11-12 Mayıs 2009 tarihlerinde Rabat’ta gerçekleştirilmiştir.</w:t>
      </w:r>
    </w:p>
    <w:p w:rsidRPr="00D9247D" w:rsidR="00D9247D" w:rsidP="00D9247D" w:rsidRDefault="00D9247D">
      <w:pPr>
        <w:spacing w:after="100" w:afterAutospacing="1" w:line="240" w:lineRule="auto"/>
        <w:jc w:val="both"/>
        <w:rPr>
          <w:rFonts w:eastAsia="Times New Roman" w:cstheme="minorHAnsi"/>
          <w:sz w:val="24"/>
          <w:szCs w:val="24"/>
          <w:lang w:eastAsia="tr-TR"/>
        </w:rPr>
      </w:pPr>
      <w:r w:rsidRPr="00D9247D">
        <w:rPr>
          <w:rFonts w:eastAsia="Times New Roman" w:cstheme="minorHAnsi"/>
          <w:sz w:val="24"/>
          <w:szCs w:val="24"/>
          <w:lang w:eastAsia="tr-TR"/>
        </w:rPr>
        <w:t> Anlaşma ekinde yer alan Protokol I, sanayi ürünleri için uygulanacak tavizleri belirlemektedir. Bu bağlamda, ülkemizin Fas menşeli sanayi ürünleri ithalatına uyguladığı bütün gümrük vergisi ve eş etkili vergiler, Anlaşmanın yürürlüğe girmesi ile birlikte sıfırlanacaktır. Buna mukabil, AB ile Fas arasındaki Ortaklık Anlaşmasına paralel olarak, Fas için hassasiyet arz eden bir grup sanayi ürünü için (Protokol I’in I ve II sayılı listelerinde sayılan ürünler), Fas’ın ülkemize tatbik ettiği gümrük vergileri 9 yıllık bir geçiş dönemi zarfında sıfırlanırken, diğer tüm sanayi ürünlerinde Fas'ın uyguladığı gümrük vergileri STA’nın yürürlüğe girişiyle birlikte kaldırılmıştır.</w:t>
      </w:r>
    </w:p>
    <w:p w:rsidRPr="00D9247D" w:rsidR="00D9247D" w:rsidP="00D52B37" w:rsidRDefault="00D9247D">
      <w:pPr>
        <w:rPr>
          <w:rFonts w:eastAsia="Times New Roman" w:cstheme="minorHAnsi"/>
          <w:sz w:val="24"/>
          <w:szCs w:val="24"/>
          <w:lang w:eastAsia="tr-TR"/>
        </w:rPr>
      </w:pPr>
    </w:p>
    <w:p w:rsidRPr="00363A7E" w:rsidR="00363A7E" w:rsidP="00D52B37" w:rsidRDefault="00363A7E">
      <w:pPr>
        <w:rPr>
          <w:rFonts w:eastAsia="Times New Roman" w:cstheme="minorHAnsi"/>
          <w:b/>
          <w:color w:val="212529"/>
          <w:sz w:val="28"/>
          <w:szCs w:val="28"/>
          <w:lang w:eastAsia="tr-TR"/>
        </w:rPr>
      </w:pPr>
      <w:r w:rsidRPr="00363A7E">
        <w:rPr>
          <w:rFonts w:eastAsia="Times New Roman" w:cstheme="minorHAnsi"/>
          <w:b/>
          <w:color w:val="212529"/>
          <w:sz w:val="28"/>
          <w:szCs w:val="28"/>
          <w:lang w:eastAsia="tr-TR"/>
        </w:rPr>
        <w:t>FAS’IN OTOMOTİV SEKTÖRÜ AÇISINDAN DEĞERLENDİRİLMESİ</w:t>
      </w:r>
    </w:p>
    <w:p w:rsidRPr="00973CC4" w:rsidR="00363A7E" w:rsidP="00363A7E" w:rsidRDefault="00363A7E">
      <w:pPr>
        <w:spacing w:after="0"/>
        <w:jc w:val="both"/>
        <w:rPr>
          <w:rFonts w:eastAsia="Times New Roman" w:cstheme="minorHAnsi"/>
          <w:sz w:val="24"/>
          <w:szCs w:val="24"/>
          <w:lang w:eastAsia="tr-TR"/>
        </w:rPr>
      </w:pPr>
      <w:r w:rsidRPr="00973CC4">
        <w:rPr>
          <w:rFonts w:eastAsia="Times New Roman" w:cstheme="minorHAnsi"/>
          <w:sz w:val="24"/>
          <w:szCs w:val="24"/>
          <w:lang w:eastAsia="tr-TR"/>
        </w:rPr>
        <w:t>Kuzey Afrika’daki önemli alternatif pazarlarımızdan olan Fas, 33.5 milyonluk nüfusu ve giderek gelişen otomotiv endüstrisi ile dikkat çekmektedir. Ülkenin önceki yıllarda 3-3.5 milyar USD aralığında seyreden 87 faslındaki otomotiv ürünleri ithalatı, 2017 yılında 4.6 milyar USD’ye yükselmiştir. Ülke otomotiv ithalatının yaklaşık yarısını binek otomobiller oluştururken, 8708 faslındaki yan sanayi ürünleri ithalatı 1 milyar USD’dir. Ülkenin 2017 yılında 500 milyon USD’lik karoser ithalatı da bulunmaktadır. Fas otomotiv ithalatında pay sahibi başlıca ülkeler ise sırasıyla Almanya, Fransa, İspanya, Romanya, Türkiye ve Birleşik Krallık’tır.</w:t>
      </w:r>
    </w:p>
    <w:p w:rsidRPr="00973CC4" w:rsidR="00363A7E" w:rsidP="00363A7E" w:rsidRDefault="00363A7E">
      <w:pPr>
        <w:spacing w:after="0"/>
        <w:jc w:val="both"/>
        <w:rPr>
          <w:rFonts w:eastAsia="Times New Roman" w:cstheme="minorHAnsi"/>
          <w:sz w:val="24"/>
          <w:szCs w:val="24"/>
          <w:lang w:eastAsia="tr-TR"/>
        </w:rPr>
      </w:pPr>
    </w:p>
    <w:p w:rsidRPr="00973CC4" w:rsidR="00363A7E" w:rsidP="00363A7E" w:rsidRDefault="00363A7E">
      <w:pPr>
        <w:spacing w:after="0" w:line="240" w:lineRule="auto"/>
        <w:jc w:val="both"/>
        <w:rPr>
          <w:rFonts w:eastAsia="Times New Roman" w:cstheme="minorHAnsi"/>
          <w:b/>
          <w:sz w:val="24"/>
          <w:szCs w:val="24"/>
          <w:lang w:eastAsia="tr-TR"/>
        </w:rPr>
      </w:pPr>
      <w:r w:rsidRPr="00973CC4">
        <w:rPr>
          <w:rFonts w:eastAsia="Times New Roman" w:cstheme="minorHAnsi"/>
          <w:b/>
          <w:sz w:val="24"/>
          <w:szCs w:val="24"/>
          <w:lang w:eastAsia="tr-TR"/>
        </w:rPr>
        <w:t>Otomotiv İthalatı</w:t>
      </w:r>
      <w:r w:rsidRPr="00973CC4">
        <w:rPr>
          <w:rFonts w:eastAsia="Times New Roman" w:cstheme="minorHAnsi"/>
          <w:b/>
          <w:sz w:val="24"/>
          <w:szCs w:val="24"/>
          <w:vertAlign w:val="superscript"/>
          <w:lang w:eastAsia="tr-TR"/>
        </w:rPr>
        <w:footnoteReference w:id="1"/>
      </w:r>
      <w:r w:rsidRPr="00973CC4">
        <w:rPr>
          <w:rFonts w:eastAsia="Times New Roman" w:cstheme="minorHAnsi"/>
          <w:b/>
          <w:sz w:val="24"/>
          <w:szCs w:val="24"/>
          <w:lang w:eastAsia="tr-TR"/>
        </w:rPr>
        <w:t xml:space="preserve"> </w:t>
      </w:r>
    </w:p>
    <w:p w:rsidRPr="00973CC4" w:rsidR="00363A7E" w:rsidP="00363A7E" w:rsidRDefault="00363A7E">
      <w:pPr>
        <w:spacing w:after="0" w:line="240" w:lineRule="auto"/>
        <w:jc w:val="both"/>
        <w:rPr>
          <w:rFonts w:eastAsia="Times New Roman" w:cstheme="minorHAnsi"/>
          <w:b/>
          <w:sz w:val="24"/>
          <w:szCs w:val="24"/>
          <w:lang w:eastAsia="tr-TR"/>
        </w:rPr>
      </w:pPr>
    </w:p>
    <w:p w:rsidRPr="00973CC4" w:rsidR="00363A7E" w:rsidP="00363A7E" w:rsidRDefault="00363A7E">
      <w:pPr>
        <w:spacing w:after="0" w:line="240" w:lineRule="auto"/>
        <w:jc w:val="both"/>
        <w:rPr>
          <w:rFonts w:eastAsia="Times New Roman" w:cstheme="minorHAnsi"/>
          <w:b/>
          <w:sz w:val="24"/>
          <w:szCs w:val="24"/>
          <w:lang w:eastAsia="tr-TR"/>
        </w:rPr>
      </w:pPr>
      <w:r w:rsidRPr="00973CC4">
        <w:rPr>
          <w:rFonts w:eastAsia="Times New Roman" w:cstheme="minorHAnsi"/>
          <w:b/>
          <w:sz w:val="24"/>
          <w:szCs w:val="24"/>
          <w:lang w:eastAsia="tr-TR"/>
        </w:rPr>
        <w:t xml:space="preserve">(2014): </w:t>
      </w:r>
      <w:r w:rsidRPr="00973CC4">
        <w:rPr>
          <w:rFonts w:cstheme="minorHAnsi"/>
          <w:color w:val="002B54"/>
          <w:sz w:val="18"/>
          <w:szCs w:val="18"/>
        </w:rPr>
        <w:t xml:space="preserve"> </w:t>
      </w:r>
      <w:r w:rsidRPr="00973CC4">
        <w:rPr>
          <w:rFonts w:eastAsia="Times New Roman" w:cstheme="minorHAnsi"/>
          <w:sz w:val="24"/>
          <w:szCs w:val="24"/>
          <w:lang w:eastAsia="tr-TR"/>
        </w:rPr>
        <w:t>3,387,291,000 USD</w:t>
      </w:r>
    </w:p>
    <w:p w:rsidRPr="00973CC4" w:rsidR="00363A7E" w:rsidP="00363A7E" w:rsidRDefault="00363A7E">
      <w:pPr>
        <w:spacing w:after="0" w:line="240" w:lineRule="auto"/>
        <w:jc w:val="both"/>
        <w:rPr>
          <w:rFonts w:eastAsia="Times New Roman" w:cstheme="minorHAnsi"/>
          <w:b/>
          <w:sz w:val="24"/>
          <w:szCs w:val="24"/>
          <w:lang w:eastAsia="tr-TR"/>
        </w:rPr>
      </w:pPr>
    </w:p>
    <w:p w:rsidRPr="00973CC4" w:rsidR="00363A7E" w:rsidP="00363A7E"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(2015):</w:t>
      </w:r>
      <w:r w:rsidRPr="00973CC4">
        <w:rPr>
          <w:rFonts w:eastAsia="Times New Roman" w:cstheme="minorHAnsi"/>
          <w:sz w:val="24"/>
          <w:szCs w:val="24"/>
          <w:lang w:eastAsia="tr-TR"/>
        </w:rPr>
        <w:t xml:space="preserve"> 3,024,664,000 USD</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 xml:space="preserve">(2016): </w:t>
      </w:r>
      <w:r w:rsidRPr="00973CC4">
        <w:rPr>
          <w:rFonts w:eastAsia="Times New Roman" w:cstheme="minorHAnsi"/>
          <w:sz w:val="24"/>
          <w:szCs w:val="24"/>
          <w:lang w:eastAsia="tr-TR"/>
        </w:rPr>
        <w:t>4,481,797,000 USD</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 xml:space="preserve">(2017): </w:t>
      </w:r>
      <w:r w:rsidRPr="00973CC4">
        <w:rPr>
          <w:rFonts w:eastAsia="Times New Roman" w:cstheme="minorHAnsi"/>
          <w:sz w:val="24"/>
          <w:szCs w:val="24"/>
          <w:lang w:eastAsia="tr-TR"/>
        </w:rPr>
        <w:t>4.588.064.000 USD</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(2018):</w:t>
      </w:r>
      <w:r w:rsidRPr="00973CC4">
        <w:rPr>
          <w:rFonts w:eastAsia="Times New Roman" w:cstheme="minorHAnsi"/>
          <w:sz w:val="24"/>
          <w:szCs w:val="24"/>
          <w:lang w:eastAsia="tr-TR"/>
        </w:rPr>
        <w:t xml:space="preserve"> 5.136.180.000 USD</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pStyle w:val="NormalWeb"/>
        <w:spacing w:before="0" w:beforeAutospacing="0"/>
        <w:jc w:val="both"/>
        <w:rPr>
          <w:rFonts w:asciiTheme="minorHAnsi" w:hAnsiTheme="minorHAnsi" w:cstheme="minorHAnsi"/>
          <w:color w:val="212529"/>
        </w:rPr>
      </w:pPr>
      <w:r w:rsidRPr="00973CC4">
        <w:rPr>
          <w:rFonts w:asciiTheme="minorHAnsi" w:hAnsiTheme="minorHAnsi" w:cstheme="minorHAnsi"/>
          <w:color w:val="212529"/>
          <w:vertAlign w:val="superscript"/>
        </w:rPr>
        <w:t>1</w:t>
      </w:r>
      <w:r w:rsidRPr="00973CC4">
        <w:rPr>
          <w:rFonts w:asciiTheme="minorHAnsi" w:hAnsiTheme="minorHAnsi" w:cstheme="minorHAnsi"/>
          <w:color w:val="212529"/>
        </w:rPr>
        <w:t>87 faslı esas alınmıştır.</w:t>
      </w:r>
    </w:p>
    <w:p w:rsidRPr="00973CC4" w:rsidR="00363A7E" w:rsidP="00363A7E" w:rsidRDefault="00363A7E">
      <w:pPr>
        <w:spacing w:after="0"/>
        <w:jc w:val="both"/>
        <w:rPr>
          <w:rFonts w:eastAsia="Times New Roman" w:cstheme="minorHAnsi"/>
          <w:b/>
          <w:sz w:val="24"/>
          <w:szCs w:val="24"/>
          <w:lang w:eastAsia="tr-TR"/>
        </w:rPr>
      </w:pPr>
      <w:r w:rsidRPr="00973CC4">
        <w:rPr>
          <w:rFonts w:eastAsia="Times New Roman" w:cstheme="minorHAnsi"/>
          <w:b/>
          <w:sz w:val="24"/>
          <w:szCs w:val="24"/>
          <w:lang w:eastAsia="tr-TR"/>
        </w:rPr>
        <w:lastRenderedPageBreak/>
        <w:t xml:space="preserve">Başlıca İthalat Ürünleri (2017): </w:t>
      </w:r>
      <w:r w:rsidRPr="00973CC4">
        <w:rPr>
          <w:rFonts w:eastAsia="Times New Roman" w:cstheme="minorHAnsi"/>
          <w:sz w:val="24"/>
          <w:szCs w:val="24"/>
          <w:lang w:eastAsia="tr-TR"/>
        </w:rPr>
        <w:t>Binek otomobiller (2,200 milyon USD), Eşya Taşımaya Mahsus Motorlu Taşıtlar (347 milyon USD), Otomotiv Yan Sanayi Ürünleri (1,044 milyon USD), Karoserler (468 milyon USD)</w:t>
      </w:r>
    </w:p>
    <w:p w:rsidRPr="00973CC4" w:rsidR="00363A7E" w:rsidP="00363A7E" w:rsidRDefault="00363A7E">
      <w:pPr>
        <w:spacing w:after="0"/>
        <w:jc w:val="both"/>
        <w:rPr>
          <w:rFonts w:eastAsia="Times New Roman" w:cstheme="minorHAnsi"/>
          <w:sz w:val="24"/>
          <w:szCs w:val="24"/>
          <w:lang w:eastAsia="tr-TR"/>
        </w:rPr>
      </w:pPr>
    </w:p>
    <w:p w:rsidRPr="00973CC4" w:rsidR="00363A7E" w:rsidP="00363A7E" w:rsidRDefault="00363A7E">
      <w:pPr>
        <w:spacing w:after="0"/>
        <w:jc w:val="both"/>
        <w:rPr>
          <w:rFonts w:eastAsia="Times New Roman" w:cstheme="minorHAnsi"/>
          <w:sz w:val="24"/>
          <w:szCs w:val="24"/>
          <w:lang w:eastAsia="tr-TR"/>
        </w:rPr>
      </w:pPr>
      <w:r w:rsidRPr="00973CC4">
        <w:rPr>
          <w:rFonts w:eastAsia="Times New Roman" w:cstheme="minorHAnsi"/>
          <w:sz w:val="24"/>
          <w:szCs w:val="24"/>
          <w:lang w:eastAsia="tr-TR"/>
        </w:rPr>
        <w:t xml:space="preserve">TİM verilerine göre ülkemizin Fas’a yönelik otomotiv ihracatı 2013 yılında 243 milyon USD, 2014 yılında 265 milyon USD, 2015 yılında 302 milyon USD, 2016 yılında 353 milyon USD, 2017 yılında %24 artışla 439 milyon USD olarak gerçekleşmiştir. 2017 yılında Fas’a yönelik otomotiv ihracatımızın 196 milyon USD’si otomotiv yan sanayi, 159 milyon USD’si binek otomobiller, 53 milyon USD’si eşya taşımaya mahsus motorlu taşıtlar, 24 milyon USD’si otobüs-minibüs-midibüsten oluşmuştur. </w:t>
      </w:r>
    </w:p>
    <w:p w:rsidRPr="00973CC4" w:rsidR="00363A7E" w:rsidP="00363A7E" w:rsidRDefault="00363A7E">
      <w:pPr>
        <w:spacing w:after="0"/>
        <w:jc w:val="both"/>
        <w:rPr>
          <w:rFonts w:eastAsia="Times New Roman" w:cstheme="minorHAnsi"/>
          <w:sz w:val="24"/>
          <w:szCs w:val="24"/>
          <w:lang w:eastAsia="tr-TR"/>
        </w:rPr>
      </w:pPr>
    </w:p>
    <w:p w:rsidRPr="00973CC4" w:rsidR="00363A7E" w:rsidP="00363A7E" w:rsidRDefault="00363A7E">
      <w:pPr>
        <w:spacing w:after="0"/>
        <w:jc w:val="both"/>
        <w:rPr>
          <w:rFonts w:eastAsia="Times New Roman" w:cstheme="minorHAnsi"/>
          <w:sz w:val="24"/>
          <w:szCs w:val="24"/>
          <w:lang w:eastAsia="tr-TR"/>
        </w:rPr>
      </w:pPr>
      <w:r w:rsidRPr="00973CC4">
        <w:rPr>
          <w:rFonts w:eastAsia="Times New Roman" w:cstheme="minorHAnsi"/>
          <w:sz w:val="24"/>
          <w:szCs w:val="24"/>
          <w:lang w:eastAsia="tr-TR"/>
        </w:rPr>
        <w:t xml:space="preserve">2018 yılı Ocak-Mayıs döneminde de Fas’a yönelik otomotiv ihracatımız %52 artarak 246 milyon USD olarak gerçekleşmiştir. Bu rakamın 113 milyon USD’si yan sanayi ürünleri, 90 milyon USD’si binek otomobiller 32 milyon USD’si eşya taşımaya mahsus motorlu taşıtlar, 10 milyon USD’si otobüs-minibüs-midibüsten oluşmuştur. </w:t>
      </w:r>
    </w:p>
    <w:p w:rsidRPr="00973CC4" w:rsidR="00363A7E" w:rsidP="00363A7E" w:rsidRDefault="00363A7E">
      <w:pPr>
        <w:spacing w:after="0"/>
        <w:jc w:val="both"/>
        <w:rPr>
          <w:rFonts w:eastAsia="Times New Roman" w:cstheme="minorHAnsi"/>
          <w:sz w:val="24"/>
          <w:szCs w:val="24"/>
          <w:lang w:eastAsia="tr-TR"/>
        </w:rPr>
      </w:pPr>
    </w:p>
    <w:p w:rsidRPr="00973CC4" w:rsidR="00363A7E" w:rsidP="00363A7E" w:rsidRDefault="00363A7E">
      <w:pPr>
        <w:spacing w:after="0"/>
        <w:jc w:val="both"/>
        <w:rPr>
          <w:rFonts w:eastAsia="Times New Roman" w:cstheme="minorHAnsi"/>
          <w:sz w:val="24"/>
          <w:szCs w:val="24"/>
          <w:lang w:eastAsia="tr-TR"/>
        </w:rPr>
      </w:pPr>
      <w:r w:rsidRPr="00973CC4">
        <w:rPr>
          <w:rFonts w:eastAsia="Times New Roman" w:cstheme="minorHAnsi"/>
          <w:sz w:val="24"/>
          <w:szCs w:val="24"/>
          <w:lang w:eastAsia="tr-TR"/>
        </w:rPr>
        <w:t>Aşağıda verilen ihracat rakamlarından da anlaşılacağı üzere Fas’a yönelik otomotiv ihracatımız 2012 yılından bu yana kesintisiz artış trendindedir ve beş yılda iki kat artış göstermiştir. 2018 yılında Fas’a yönelik otomotiv ihracatımızın 500 milyon USD’yi aşması beklenmektedir.</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spacing w:after="0" w:line="240" w:lineRule="auto"/>
        <w:jc w:val="both"/>
        <w:rPr>
          <w:rFonts w:eastAsia="Times New Roman" w:cstheme="minorHAnsi"/>
          <w:b/>
          <w:sz w:val="24"/>
          <w:szCs w:val="24"/>
          <w:lang w:eastAsia="tr-TR"/>
        </w:rPr>
      </w:pPr>
      <w:r w:rsidRPr="00973CC4">
        <w:rPr>
          <w:rFonts w:eastAsia="Times New Roman" w:cstheme="minorHAnsi"/>
          <w:b/>
          <w:sz w:val="24"/>
          <w:szCs w:val="24"/>
          <w:lang w:eastAsia="tr-TR"/>
        </w:rPr>
        <w:t>TİM verilerine göre yıllar içerisinde Fas’a yönelik Otomotiv ihracatımız- USD</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7925BC"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2013 :</w:t>
      </w:r>
      <w:r w:rsidRPr="00973CC4">
        <w:rPr>
          <w:rFonts w:eastAsia="Times New Roman" w:cstheme="minorHAnsi"/>
          <w:sz w:val="24"/>
          <w:szCs w:val="24"/>
          <w:lang w:eastAsia="tr-TR"/>
        </w:rPr>
        <w:t xml:space="preserve"> </w:t>
      </w:r>
      <w:r w:rsidRPr="00973CC4">
        <w:rPr>
          <w:rFonts w:eastAsia="Times New Roman" w:cstheme="minorHAnsi"/>
          <w:bCs/>
          <w:sz w:val="24"/>
          <w:szCs w:val="24"/>
          <w:lang w:eastAsia="tr-TR"/>
        </w:rPr>
        <w:t>242.764.515</w:t>
      </w:r>
    </w:p>
    <w:p w:rsidRPr="00973CC4" w:rsidR="00363A7E" w:rsidP="007925BC"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 xml:space="preserve">2014:  </w:t>
      </w:r>
      <w:r w:rsidRPr="00973CC4">
        <w:rPr>
          <w:rFonts w:eastAsia="Times New Roman" w:cstheme="minorHAnsi"/>
          <w:bCs/>
          <w:sz w:val="24"/>
          <w:szCs w:val="24"/>
          <w:lang w:eastAsia="tr-TR"/>
        </w:rPr>
        <w:t>265.475.918</w:t>
      </w:r>
    </w:p>
    <w:p w:rsidRPr="00973CC4" w:rsidR="00363A7E" w:rsidP="007925BC" w:rsidRDefault="00363A7E">
      <w:pPr>
        <w:spacing w:after="0"/>
        <w:jc w:val="both"/>
        <w:rPr>
          <w:rFonts w:eastAsia="Times New Roman" w:cstheme="minorHAnsi"/>
          <w:b/>
          <w:sz w:val="24"/>
          <w:szCs w:val="24"/>
          <w:lang w:eastAsia="tr-TR"/>
        </w:rPr>
      </w:pPr>
      <w:r w:rsidRPr="00973CC4">
        <w:rPr>
          <w:rFonts w:eastAsia="Times New Roman" w:cstheme="minorHAnsi"/>
          <w:b/>
          <w:sz w:val="24"/>
          <w:szCs w:val="24"/>
          <w:lang w:eastAsia="tr-TR"/>
        </w:rPr>
        <w:t xml:space="preserve">2015: </w:t>
      </w:r>
      <w:r w:rsidRPr="00973CC4">
        <w:rPr>
          <w:rFonts w:eastAsia="Times New Roman" w:cstheme="minorHAnsi"/>
          <w:sz w:val="24"/>
          <w:szCs w:val="24"/>
          <w:lang w:eastAsia="tr-TR"/>
        </w:rPr>
        <w:t>302.480.592</w:t>
      </w:r>
    </w:p>
    <w:p w:rsidRPr="00973CC4" w:rsidR="00363A7E" w:rsidP="007925BC" w:rsidRDefault="00363A7E">
      <w:pPr>
        <w:spacing w:after="0"/>
        <w:jc w:val="both"/>
        <w:rPr>
          <w:rFonts w:eastAsia="Times New Roman" w:cstheme="minorHAnsi"/>
          <w:sz w:val="24"/>
          <w:szCs w:val="24"/>
          <w:lang w:eastAsia="tr-TR"/>
        </w:rPr>
      </w:pPr>
      <w:r w:rsidRPr="00973CC4">
        <w:rPr>
          <w:rFonts w:eastAsia="Times New Roman" w:cstheme="minorHAnsi"/>
          <w:b/>
          <w:sz w:val="24"/>
          <w:szCs w:val="24"/>
          <w:lang w:eastAsia="tr-TR"/>
        </w:rPr>
        <w:t xml:space="preserve">2016 : </w:t>
      </w:r>
      <w:r w:rsidRPr="00973CC4">
        <w:rPr>
          <w:rFonts w:eastAsia="Times New Roman" w:cstheme="minorHAnsi"/>
          <w:sz w:val="24"/>
          <w:szCs w:val="24"/>
          <w:lang w:eastAsia="tr-TR"/>
        </w:rPr>
        <w:t>352.998.140</w:t>
      </w:r>
    </w:p>
    <w:p w:rsidRPr="00973CC4" w:rsidR="00363A7E" w:rsidP="007925BC" w:rsidRDefault="00363A7E">
      <w:pPr>
        <w:spacing w:after="0"/>
        <w:jc w:val="both"/>
        <w:rPr>
          <w:rFonts w:eastAsia="Times New Roman" w:cstheme="minorHAnsi"/>
          <w:sz w:val="24"/>
          <w:szCs w:val="24"/>
          <w:lang w:eastAsia="tr-TR"/>
        </w:rPr>
      </w:pPr>
      <w:r w:rsidRPr="00973CC4">
        <w:rPr>
          <w:rFonts w:eastAsia="Times New Roman" w:cstheme="minorHAnsi"/>
          <w:b/>
          <w:sz w:val="24"/>
          <w:szCs w:val="24"/>
          <w:lang w:eastAsia="tr-TR"/>
        </w:rPr>
        <w:t xml:space="preserve">2017 : </w:t>
      </w:r>
      <w:r w:rsidRPr="00973CC4">
        <w:rPr>
          <w:rFonts w:eastAsia="Times New Roman" w:cstheme="minorHAnsi"/>
          <w:sz w:val="24"/>
          <w:szCs w:val="24"/>
          <w:lang w:eastAsia="tr-TR"/>
        </w:rPr>
        <w:t>439.410.802</w:t>
      </w:r>
    </w:p>
    <w:p w:rsidRPr="00973CC4" w:rsidR="00363A7E" w:rsidP="007925BC" w:rsidRDefault="00363A7E">
      <w:pPr>
        <w:spacing w:after="0"/>
        <w:jc w:val="both"/>
        <w:rPr>
          <w:rFonts w:eastAsia="Times New Roman" w:cstheme="minorHAnsi"/>
          <w:sz w:val="24"/>
          <w:szCs w:val="24"/>
          <w:lang w:eastAsia="tr-TR"/>
        </w:rPr>
      </w:pPr>
      <w:r w:rsidRPr="00973CC4">
        <w:rPr>
          <w:rFonts w:eastAsia="Times New Roman" w:cstheme="minorHAnsi"/>
          <w:b/>
          <w:sz w:val="24"/>
          <w:szCs w:val="24"/>
          <w:lang w:eastAsia="tr-TR"/>
        </w:rPr>
        <w:t>2018 : 562 milyon USD</w:t>
      </w:r>
    </w:p>
    <w:p w:rsidRPr="00973CC4" w:rsidR="00363A7E" w:rsidP="00363A7E" w:rsidRDefault="00363A7E">
      <w:pPr>
        <w:spacing w:after="0" w:line="240" w:lineRule="auto"/>
        <w:jc w:val="both"/>
        <w:rPr>
          <w:rFonts w:eastAsia="Times New Roman" w:cstheme="minorHAnsi"/>
          <w:b/>
          <w:sz w:val="24"/>
          <w:szCs w:val="24"/>
          <w:lang w:eastAsia="tr-TR"/>
        </w:rPr>
      </w:pPr>
    </w:p>
    <w:p w:rsidRPr="00973CC4" w:rsidR="00363A7E" w:rsidP="00363A7E" w:rsidRDefault="00363A7E">
      <w:pPr>
        <w:ind w:firstLine="708"/>
        <w:jc w:val="center"/>
        <w:rPr>
          <w:rFonts w:cstheme="minorHAnsi"/>
          <w:b/>
          <w:sz w:val="24"/>
          <w:szCs w:val="24"/>
        </w:rPr>
      </w:pPr>
      <w:r w:rsidRPr="00973CC4">
        <w:rPr>
          <w:rFonts w:cstheme="minorHAnsi"/>
          <w:b/>
          <w:sz w:val="24"/>
          <w:szCs w:val="24"/>
        </w:rPr>
        <w:t>Fas Otomotiv Sektörü (Adet)</w:t>
      </w:r>
    </w:p>
    <w:tbl>
      <w:tblPr>
        <w:tblW w:w="9043" w:type="dxa"/>
        <w:tblInd w:w="70" w:type="dxa"/>
        <w:tblCellMar>
          <w:left w:w="70" w:type="dxa"/>
          <w:right w:w="70" w:type="dxa"/>
        </w:tblCellMar>
        <w:tblLook w:val="04A0" w:firstRow="1" w:lastRow="0" w:firstColumn="1" w:lastColumn="0" w:noHBand="0" w:noVBand="1"/>
      </w:tblPr>
      <w:tblGrid>
        <w:gridCol w:w="2552"/>
        <w:gridCol w:w="1418"/>
        <w:gridCol w:w="1559"/>
        <w:gridCol w:w="1134"/>
        <w:gridCol w:w="1190"/>
        <w:gridCol w:w="1190"/>
      </w:tblGrid>
      <w:tr w:rsidRPr="00973CC4" w:rsidR="00363A7E" w:rsidTr="005668C6">
        <w:trPr>
          <w:trHeight w:val="318"/>
        </w:trPr>
        <w:tc>
          <w:tcPr>
            <w:tcW w:w="255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73CC4" w:rsidR="00363A7E" w:rsidP="005668C6" w:rsidRDefault="00363A7E">
            <w:pPr>
              <w:rPr>
                <w:rFonts w:eastAsia="Times New Roman" w:cstheme="minorHAnsi"/>
                <w:color w:val="000000"/>
                <w:sz w:val="24"/>
                <w:szCs w:val="24"/>
                <w:lang w:eastAsia="tr-TR"/>
              </w:rPr>
            </w:pPr>
            <w:r w:rsidRPr="00973CC4">
              <w:rPr>
                <w:rFonts w:eastAsia="Times New Roman" w:cstheme="minorHAnsi"/>
                <w:color w:val="000000"/>
                <w:sz w:val="24"/>
                <w:szCs w:val="24"/>
                <w:lang w:eastAsia="tr-TR"/>
              </w:rPr>
              <w:t> </w:t>
            </w:r>
          </w:p>
        </w:tc>
        <w:tc>
          <w:tcPr>
            <w:tcW w:w="1418" w:type="dxa"/>
            <w:tcBorders>
              <w:top w:val="single" w:color="auto" w:sz="8" w:space="0"/>
              <w:left w:val="nil"/>
              <w:bottom w:val="single" w:color="auto" w:sz="8" w:space="0"/>
              <w:right w:val="single" w:color="auto" w:sz="8" w:space="0"/>
            </w:tcBorders>
            <w:shd w:val="clear" w:color="auto" w:fill="auto"/>
            <w:vAlign w:val="center"/>
            <w:hideMark/>
          </w:tcPr>
          <w:p w:rsidRPr="00973CC4" w:rsidR="00363A7E" w:rsidP="005668C6" w:rsidRDefault="00363A7E">
            <w:pPr>
              <w:jc w:val="cente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2013</w:t>
            </w:r>
          </w:p>
        </w:tc>
        <w:tc>
          <w:tcPr>
            <w:tcW w:w="1559" w:type="dxa"/>
            <w:tcBorders>
              <w:top w:val="single" w:color="auto" w:sz="8" w:space="0"/>
              <w:left w:val="nil"/>
              <w:bottom w:val="single" w:color="auto" w:sz="8" w:space="0"/>
              <w:right w:val="single" w:color="auto" w:sz="8" w:space="0"/>
            </w:tcBorders>
            <w:shd w:val="clear" w:color="auto" w:fill="auto"/>
            <w:vAlign w:val="center"/>
            <w:hideMark/>
          </w:tcPr>
          <w:p w:rsidRPr="00973CC4" w:rsidR="00363A7E" w:rsidP="005668C6" w:rsidRDefault="00363A7E">
            <w:pPr>
              <w:jc w:val="cente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2014</w:t>
            </w:r>
          </w:p>
        </w:tc>
        <w:tc>
          <w:tcPr>
            <w:tcW w:w="1134" w:type="dxa"/>
            <w:tcBorders>
              <w:top w:val="single" w:color="auto" w:sz="8" w:space="0"/>
              <w:left w:val="nil"/>
              <w:bottom w:val="single" w:color="auto" w:sz="8" w:space="0"/>
              <w:right w:val="single" w:color="auto" w:sz="8" w:space="0"/>
            </w:tcBorders>
          </w:tcPr>
          <w:p w:rsidRPr="00973CC4" w:rsidR="00363A7E" w:rsidP="005668C6" w:rsidRDefault="00363A7E">
            <w:pPr>
              <w:jc w:val="cente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2015</w:t>
            </w:r>
          </w:p>
        </w:tc>
        <w:tc>
          <w:tcPr>
            <w:tcW w:w="1190" w:type="dxa"/>
            <w:tcBorders>
              <w:top w:val="single" w:color="auto" w:sz="8" w:space="0"/>
              <w:left w:val="nil"/>
              <w:bottom w:val="single" w:color="auto" w:sz="8" w:space="0"/>
              <w:right w:val="single" w:color="auto" w:sz="8" w:space="0"/>
            </w:tcBorders>
          </w:tcPr>
          <w:p w:rsidRPr="00973CC4" w:rsidR="00363A7E" w:rsidP="005668C6" w:rsidRDefault="00363A7E">
            <w:pPr>
              <w:jc w:val="cente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2016</w:t>
            </w:r>
          </w:p>
        </w:tc>
        <w:tc>
          <w:tcPr>
            <w:tcW w:w="1190" w:type="dxa"/>
            <w:tcBorders>
              <w:top w:val="single" w:color="auto" w:sz="8" w:space="0"/>
              <w:left w:val="nil"/>
              <w:bottom w:val="single" w:color="auto" w:sz="8" w:space="0"/>
              <w:right w:val="single" w:color="auto" w:sz="8" w:space="0"/>
            </w:tcBorders>
          </w:tcPr>
          <w:p w:rsidRPr="00973CC4" w:rsidR="00363A7E" w:rsidP="005668C6" w:rsidRDefault="00363A7E">
            <w:pPr>
              <w:jc w:val="cente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2017</w:t>
            </w:r>
          </w:p>
        </w:tc>
      </w:tr>
      <w:tr w:rsidRPr="00973CC4" w:rsidR="00363A7E" w:rsidTr="005668C6">
        <w:trPr>
          <w:trHeight w:val="318"/>
        </w:trPr>
        <w:tc>
          <w:tcPr>
            <w:tcW w:w="2552" w:type="dxa"/>
            <w:tcBorders>
              <w:top w:val="nil"/>
              <w:left w:val="single" w:color="auto" w:sz="8" w:space="0"/>
              <w:bottom w:val="single" w:color="auto" w:sz="8" w:space="0"/>
              <w:right w:val="single" w:color="auto" w:sz="8" w:space="0"/>
            </w:tcBorders>
            <w:shd w:val="clear" w:color="auto" w:fill="auto"/>
            <w:noWrap/>
            <w:vAlign w:val="center"/>
            <w:hideMark/>
          </w:tcPr>
          <w:p w:rsidRPr="00973CC4" w:rsidR="00363A7E" w:rsidP="005668C6" w:rsidRDefault="00363A7E">
            <w:pP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Toplam Üretim</w:t>
            </w:r>
          </w:p>
        </w:tc>
        <w:tc>
          <w:tcPr>
            <w:tcW w:w="1418" w:type="dxa"/>
            <w:tcBorders>
              <w:top w:val="nil"/>
              <w:left w:val="nil"/>
              <w:bottom w:val="single" w:color="auto" w:sz="8" w:space="0"/>
              <w:right w:val="single" w:color="auto" w:sz="8" w:space="0"/>
            </w:tcBorders>
            <w:shd w:val="clear" w:color="auto" w:fill="auto"/>
            <w:vAlign w:val="center"/>
            <w:hideMark/>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167,452</w:t>
            </w:r>
          </w:p>
        </w:tc>
        <w:tc>
          <w:tcPr>
            <w:tcW w:w="1559" w:type="dxa"/>
            <w:tcBorders>
              <w:top w:val="nil"/>
              <w:left w:val="nil"/>
              <w:bottom w:val="single" w:color="auto" w:sz="8" w:space="0"/>
              <w:right w:val="single" w:color="auto" w:sz="8" w:space="0"/>
            </w:tcBorders>
            <w:shd w:val="clear" w:color="auto" w:fill="auto"/>
            <w:vAlign w:val="center"/>
            <w:hideMark/>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231,986</w:t>
            </w:r>
          </w:p>
        </w:tc>
        <w:tc>
          <w:tcPr>
            <w:tcW w:w="1134" w:type="dxa"/>
            <w:tcBorders>
              <w:top w:val="nil"/>
              <w:left w:val="nil"/>
              <w:bottom w:val="single" w:color="auto" w:sz="8" w:space="0"/>
              <w:right w:val="single" w:color="auto" w:sz="8" w:space="0"/>
            </w:tcBorders>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288,329</w:t>
            </w:r>
          </w:p>
        </w:tc>
        <w:tc>
          <w:tcPr>
            <w:tcW w:w="1190" w:type="dxa"/>
            <w:tcBorders>
              <w:top w:val="nil"/>
              <w:left w:val="nil"/>
              <w:bottom w:val="single" w:color="auto" w:sz="8" w:space="0"/>
              <w:right w:val="single" w:color="auto" w:sz="8" w:space="0"/>
            </w:tcBorders>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345,106</w:t>
            </w:r>
          </w:p>
        </w:tc>
        <w:tc>
          <w:tcPr>
            <w:tcW w:w="1190" w:type="dxa"/>
            <w:tcBorders>
              <w:top w:val="nil"/>
              <w:left w:val="nil"/>
              <w:bottom w:val="single" w:color="auto" w:sz="8" w:space="0"/>
              <w:right w:val="single" w:color="auto" w:sz="8" w:space="0"/>
            </w:tcBorders>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376,286</w:t>
            </w:r>
          </w:p>
        </w:tc>
      </w:tr>
      <w:tr w:rsidRPr="00973CC4" w:rsidR="00363A7E" w:rsidTr="005668C6">
        <w:trPr>
          <w:trHeight w:val="318"/>
        </w:trPr>
        <w:tc>
          <w:tcPr>
            <w:tcW w:w="2552" w:type="dxa"/>
            <w:tcBorders>
              <w:top w:val="nil"/>
              <w:left w:val="single" w:color="auto" w:sz="8" w:space="0"/>
              <w:bottom w:val="single" w:color="auto" w:sz="8" w:space="0"/>
              <w:right w:val="single" w:color="auto" w:sz="8" w:space="0"/>
            </w:tcBorders>
            <w:shd w:val="clear" w:color="auto" w:fill="auto"/>
            <w:noWrap/>
            <w:vAlign w:val="center"/>
            <w:hideMark/>
          </w:tcPr>
          <w:p w:rsidRPr="00973CC4" w:rsidR="00363A7E" w:rsidP="005668C6" w:rsidRDefault="00363A7E">
            <w:pPr>
              <w:rPr>
                <w:rFonts w:eastAsia="Times New Roman" w:cstheme="minorHAnsi"/>
                <w:b/>
                <w:bCs/>
                <w:color w:val="000000"/>
                <w:sz w:val="24"/>
                <w:szCs w:val="24"/>
                <w:lang w:eastAsia="tr-TR"/>
              </w:rPr>
            </w:pPr>
            <w:r w:rsidRPr="00973CC4">
              <w:rPr>
                <w:rFonts w:eastAsia="Times New Roman" w:cstheme="minorHAnsi"/>
                <w:b/>
                <w:bCs/>
                <w:color w:val="000000"/>
                <w:sz w:val="24"/>
                <w:szCs w:val="24"/>
                <w:lang w:eastAsia="tr-TR"/>
              </w:rPr>
              <w:t>Toplam Satış</w:t>
            </w:r>
          </w:p>
        </w:tc>
        <w:tc>
          <w:tcPr>
            <w:tcW w:w="1418" w:type="dxa"/>
            <w:tcBorders>
              <w:top w:val="nil"/>
              <w:left w:val="nil"/>
              <w:bottom w:val="single" w:color="auto" w:sz="8" w:space="0"/>
              <w:right w:val="single" w:color="auto" w:sz="8" w:space="0"/>
            </w:tcBorders>
            <w:shd w:val="clear" w:color="auto" w:fill="auto"/>
            <w:noWrap/>
            <w:vAlign w:val="center"/>
            <w:hideMark/>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120,755</w:t>
            </w:r>
          </w:p>
        </w:tc>
        <w:tc>
          <w:tcPr>
            <w:tcW w:w="1559" w:type="dxa"/>
            <w:tcBorders>
              <w:top w:val="nil"/>
              <w:left w:val="nil"/>
              <w:bottom w:val="single" w:color="auto" w:sz="8" w:space="0"/>
              <w:right w:val="single" w:color="auto" w:sz="8" w:space="0"/>
            </w:tcBorders>
            <w:shd w:val="clear" w:color="auto" w:fill="auto"/>
            <w:noWrap/>
            <w:vAlign w:val="center"/>
            <w:hideMark/>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122,060</w:t>
            </w:r>
          </w:p>
        </w:tc>
        <w:tc>
          <w:tcPr>
            <w:tcW w:w="1134" w:type="dxa"/>
            <w:tcBorders>
              <w:top w:val="nil"/>
              <w:left w:val="nil"/>
              <w:bottom w:val="single" w:color="auto" w:sz="8" w:space="0"/>
              <w:right w:val="single" w:color="auto" w:sz="8" w:space="0"/>
            </w:tcBorders>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131,910</w:t>
            </w:r>
          </w:p>
        </w:tc>
        <w:tc>
          <w:tcPr>
            <w:tcW w:w="1190" w:type="dxa"/>
            <w:tcBorders>
              <w:top w:val="nil"/>
              <w:left w:val="nil"/>
              <w:bottom w:val="single" w:color="auto" w:sz="8" w:space="0"/>
              <w:right w:val="single" w:color="auto" w:sz="8" w:space="0"/>
            </w:tcBorders>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163,110</w:t>
            </w:r>
          </w:p>
        </w:tc>
        <w:tc>
          <w:tcPr>
            <w:tcW w:w="1190" w:type="dxa"/>
            <w:tcBorders>
              <w:top w:val="nil"/>
              <w:left w:val="nil"/>
              <w:bottom w:val="single" w:color="auto" w:sz="8" w:space="0"/>
              <w:right w:val="single" w:color="auto" w:sz="8" w:space="0"/>
            </w:tcBorders>
          </w:tcPr>
          <w:p w:rsidRPr="00973CC4" w:rsidR="00363A7E" w:rsidP="005668C6" w:rsidRDefault="00363A7E">
            <w:pPr>
              <w:jc w:val="center"/>
              <w:rPr>
                <w:rFonts w:eastAsia="Times New Roman" w:cstheme="minorHAnsi"/>
                <w:bCs/>
                <w:color w:val="000000"/>
                <w:sz w:val="24"/>
                <w:szCs w:val="24"/>
                <w:lang w:eastAsia="tr-TR"/>
              </w:rPr>
            </w:pPr>
            <w:r w:rsidRPr="00973CC4">
              <w:rPr>
                <w:rFonts w:eastAsia="Times New Roman" w:cstheme="minorHAnsi"/>
                <w:bCs/>
                <w:color w:val="000000"/>
                <w:sz w:val="24"/>
                <w:szCs w:val="24"/>
                <w:lang w:eastAsia="tr-TR"/>
              </w:rPr>
              <w:t>168,913</w:t>
            </w:r>
          </w:p>
        </w:tc>
      </w:tr>
    </w:tbl>
    <w:p w:rsidRPr="00973CC4" w:rsidR="00363A7E" w:rsidP="00363A7E" w:rsidRDefault="00363A7E">
      <w:pPr>
        <w:spacing w:after="0" w:line="240" w:lineRule="auto"/>
        <w:rPr>
          <w:rFonts w:eastAsia="Times New Roman" w:cstheme="minorHAnsi"/>
          <w:b/>
          <w:sz w:val="24"/>
          <w:szCs w:val="24"/>
          <w:lang w:eastAsia="tr-TR"/>
        </w:rPr>
      </w:pPr>
      <w:r w:rsidRPr="00973CC4">
        <w:rPr>
          <w:rFonts w:eastAsia="Times New Roman" w:cstheme="minorHAnsi"/>
          <w:b/>
          <w:sz w:val="24"/>
          <w:szCs w:val="24"/>
          <w:lang w:eastAsia="tr-TR"/>
        </w:rPr>
        <w:t>Kaynak: OICA</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spacing w:after="0" w:line="240" w:lineRule="auto"/>
        <w:jc w:val="both"/>
        <w:rPr>
          <w:rFonts w:eastAsia="Times New Roman" w:cstheme="minorHAnsi"/>
          <w:sz w:val="24"/>
          <w:szCs w:val="24"/>
          <w:lang w:eastAsia="tr-TR"/>
        </w:rPr>
      </w:pPr>
      <w:r w:rsidRPr="00973CC4">
        <w:rPr>
          <w:rFonts w:eastAsia="Times New Roman" w:cstheme="minorHAnsi"/>
          <w:b/>
          <w:sz w:val="24"/>
          <w:szCs w:val="24"/>
          <w:lang w:eastAsia="tr-TR"/>
        </w:rPr>
        <w:t>2018 OICA verilerine göre</w:t>
      </w:r>
      <w:r w:rsidRPr="00973CC4">
        <w:rPr>
          <w:rFonts w:eastAsia="Times New Roman" w:cstheme="minorHAnsi"/>
          <w:sz w:val="24"/>
          <w:szCs w:val="24"/>
          <w:lang w:eastAsia="tr-TR"/>
        </w:rPr>
        <w:t xml:space="preserve"> Fas’ın toplam motorlu araç üretimi 402.085 adet olarak gerçekleşmiştir.</w:t>
      </w:r>
    </w:p>
    <w:p w:rsidRPr="00973CC4" w:rsidR="00363A7E" w:rsidP="00363A7E" w:rsidRDefault="00363A7E">
      <w:pPr>
        <w:spacing w:after="0" w:line="240" w:lineRule="auto"/>
        <w:jc w:val="both"/>
        <w:rPr>
          <w:rFonts w:eastAsia="Times New Roman" w:cstheme="minorHAnsi"/>
          <w:sz w:val="24"/>
          <w:szCs w:val="24"/>
          <w:lang w:eastAsia="tr-TR"/>
        </w:rPr>
      </w:pPr>
      <w:bookmarkStart w:name="_GoBack" w:id="0"/>
      <w:bookmarkEnd w:id="0"/>
      <w:r w:rsidRPr="00973CC4">
        <w:rPr>
          <w:rFonts w:eastAsia="Times New Roman" w:cstheme="minorHAnsi"/>
          <w:sz w:val="24"/>
          <w:szCs w:val="24"/>
          <w:lang w:eastAsia="tr-TR"/>
        </w:rPr>
        <w:lastRenderedPageBreak/>
        <w:t>Ülkede ana sanayinde Renault’un yanı sıra yan sanayinde Sumitomo, Delphi, Valeo, Yazaki, Faurecia, Denso, Lear, Takata’nın yatırımları bulunmaktadır.</w:t>
      </w:r>
    </w:p>
    <w:p w:rsidRPr="00973CC4" w:rsidR="00363A7E" w:rsidP="00363A7E" w:rsidRDefault="00363A7E">
      <w:pPr>
        <w:spacing w:after="0" w:line="240" w:lineRule="auto"/>
        <w:rPr>
          <w:rFonts w:eastAsia="Times New Roman" w:cstheme="minorHAnsi"/>
          <w:sz w:val="24"/>
          <w:szCs w:val="24"/>
          <w:lang w:eastAsia="tr-TR"/>
        </w:rPr>
      </w:pPr>
    </w:p>
    <w:p w:rsidRPr="00973CC4" w:rsidR="00363A7E" w:rsidP="00363A7E" w:rsidRDefault="00363A7E">
      <w:pPr>
        <w:spacing w:after="0" w:line="240" w:lineRule="auto"/>
        <w:rPr>
          <w:rFonts w:eastAsia="Times New Roman" w:cstheme="minorHAnsi"/>
          <w:b/>
          <w:sz w:val="24"/>
          <w:szCs w:val="24"/>
          <w:lang w:eastAsia="tr-TR"/>
        </w:rPr>
      </w:pPr>
      <w:r w:rsidRPr="00973CC4">
        <w:rPr>
          <w:rFonts w:eastAsia="Times New Roman" w:cstheme="minorHAnsi"/>
          <w:b/>
          <w:sz w:val="24"/>
          <w:szCs w:val="24"/>
          <w:lang w:eastAsia="tr-TR"/>
        </w:rPr>
        <w:t>Fas Motorlu Araçlar Parkı (1000 adet)</w:t>
      </w:r>
    </w:p>
    <w:p w:rsidRPr="00973CC4" w:rsidR="00363A7E" w:rsidP="00363A7E" w:rsidRDefault="00363A7E">
      <w:pPr>
        <w:spacing w:after="0" w:line="240" w:lineRule="auto"/>
        <w:rPr>
          <w:rFonts w:eastAsia="Times New Roman" w:cstheme="minorHAnsi"/>
          <w:b/>
          <w:sz w:val="24"/>
          <w:szCs w:val="24"/>
          <w:lang w:eastAsia="tr-TR"/>
        </w:rPr>
      </w:pPr>
    </w:p>
    <w:tbl>
      <w:tblPr>
        <w:tblW w:w="5532" w:type="dxa"/>
        <w:tblInd w:w="55" w:type="dxa"/>
        <w:tblCellMar>
          <w:left w:w="70" w:type="dxa"/>
          <w:right w:w="70" w:type="dxa"/>
        </w:tblCellMar>
        <w:tblLook w:val="04A0" w:firstRow="1" w:lastRow="0" w:firstColumn="1" w:lastColumn="0" w:noHBand="0" w:noVBand="1"/>
      </w:tblPr>
      <w:tblGrid>
        <w:gridCol w:w="2766"/>
        <w:gridCol w:w="2766"/>
      </w:tblGrid>
      <w:tr w:rsidRPr="00973CC4" w:rsidR="00363A7E" w:rsidTr="005668C6">
        <w:trPr>
          <w:trHeight w:val="290"/>
        </w:trPr>
        <w:tc>
          <w:tcPr>
            <w:tcW w:w="27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rPr>
                <w:rFonts w:eastAsia="Times New Roman" w:cstheme="minorHAnsi"/>
                <w:color w:val="000000"/>
                <w:sz w:val="28"/>
                <w:szCs w:val="28"/>
                <w:lang w:eastAsia="tr-TR"/>
              </w:rPr>
            </w:pPr>
            <w:r w:rsidRPr="00973CC4">
              <w:rPr>
                <w:rFonts w:eastAsia="Times New Roman" w:cstheme="minorHAnsi"/>
                <w:color w:val="000000"/>
                <w:sz w:val="28"/>
                <w:szCs w:val="28"/>
                <w:lang w:eastAsia="tr-TR"/>
              </w:rPr>
              <w:t>2011</w:t>
            </w:r>
          </w:p>
        </w:tc>
        <w:tc>
          <w:tcPr>
            <w:tcW w:w="2766" w:type="dxa"/>
            <w:tcBorders>
              <w:top w:val="single" w:color="auto" w:sz="4" w:space="0"/>
              <w:left w:val="nil"/>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jc w:val="center"/>
              <w:rPr>
                <w:rFonts w:eastAsia="Times New Roman" w:cstheme="minorHAnsi"/>
                <w:color w:val="000000"/>
                <w:sz w:val="28"/>
                <w:szCs w:val="28"/>
                <w:lang w:eastAsia="tr-TR"/>
              </w:rPr>
            </w:pPr>
            <w:r w:rsidRPr="00973CC4">
              <w:rPr>
                <w:rFonts w:eastAsia="Times New Roman" w:cstheme="minorHAnsi"/>
                <w:color w:val="000000"/>
                <w:sz w:val="28"/>
                <w:szCs w:val="28"/>
                <w:lang w:eastAsia="tr-TR"/>
              </w:rPr>
              <w:t>2.920</w:t>
            </w:r>
          </w:p>
        </w:tc>
      </w:tr>
      <w:tr w:rsidRPr="00973CC4" w:rsidR="00363A7E" w:rsidTr="005668C6">
        <w:trPr>
          <w:trHeight w:val="290"/>
        </w:trPr>
        <w:tc>
          <w:tcPr>
            <w:tcW w:w="2766" w:type="dxa"/>
            <w:tcBorders>
              <w:top w:val="nil"/>
              <w:left w:val="single" w:color="auto" w:sz="4" w:space="0"/>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rPr>
                <w:rFonts w:eastAsia="Times New Roman" w:cstheme="minorHAnsi"/>
                <w:color w:val="000000"/>
                <w:sz w:val="28"/>
                <w:szCs w:val="28"/>
                <w:lang w:eastAsia="tr-TR"/>
              </w:rPr>
            </w:pPr>
            <w:r w:rsidRPr="00973CC4">
              <w:rPr>
                <w:rFonts w:eastAsia="Times New Roman" w:cstheme="minorHAnsi"/>
                <w:color w:val="000000"/>
                <w:sz w:val="28"/>
                <w:szCs w:val="28"/>
                <w:lang w:eastAsia="tr-TR"/>
              </w:rPr>
              <w:t>2012</w:t>
            </w:r>
          </w:p>
        </w:tc>
        <w:tc>
          <w:tcPr>
            <w:tcW w:w="2766" w:type="dxa"/>
            <w:tcBorders>
              <w:top w:val="nil"/>
              <w:left w:val="nil"/>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jc w:val="center"/>
              <w:rPr>
                <w:rFonts w:eastAsia="Times New Roman" w:cstheme="minorHAnsi"/>
                <w:color w:val="000000"/>
                <w:sz w:val="28"/>
                <w:szCs w:val="28"/>
                <w:lang w:eastAsia="tr-TR"/>
              </w:rPr>
            </w:pPr>
            <w:r w:rsidRPr="00973CC4">
              <w:rPr>
                <w:rFonts w:eastAsia="Times New Roman" w:cstheme="minorHAnsi"/>
                <w:color w:val="000000"/>
                <w:sz w:val="28"/>
                <w:szCs w:val="28"/>
                <w:lang w:eastAsia="tr-TR"/>
              </w:rPr>
              <w:t>3.088</w:t>
            </w:r>
          </w:p>
        </w:tc>
      </w:tr>
      <w:tr w:rsidRPr="00973CC4" w:rsidR="00363A7E" w:rsidTr="005668C6">
        <w:trPr>
          <w:trHeight w:val="290"/>
        </w:trPr>
        <w:tc>
          <w:tcPr>
            <w:tcW w:w="2766" w:type="dxa"/>
            <w:tcBorders>
              <w:top w:val="nil"/>
              <w:left w:val="single" w:color="auto" w:sz="4" w:space="0"/>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rPr>
                <w:rFonts w:eastAsia="Times New Roman" w:cstheme="minorHAnsi"/>
                <w:color w:val="000000"/>
                <w:sz w:val="28"/>
                <w:szCs w:val="28"/>
                <w:lang w:eastAsia="tr-TR"/>
              </w:rPr>
            </w:pPr>
            <w:r w:rsidRPr="00973CC4">
              <w:rPr>
                <w:rFonts w:eastAsia="Times New Roman" w:cstheme="minorHAnsi"/>
                <w:color w:val="000000"/>
                <w:sz w:val="28"/>
                <w:szCs w:val="28"/>
                <w:lang w:eastAsia="tr-TR"/>
              </w:rPr>
              <w:t>2013</w:t>
            </w:r>
          </w:p>
        </w:tc>
        <w:tc>
          <w:tcPr>
            <w:tcW w:w="2766" w:type="dxa"/>
            <w:tcBorders>
              <w:top w:val="nil"/>
              <w:left w:val="nil"/>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jc w:val="center"/>
              <w:rPr>
                <w:rFonts w:eastAsia="Times New Roman" w:cstheme="minorHAnsi"/>
                <w:color w:val="000000"/>
                <w:sz w:val="28"/>
                <w:szCs w:val="28"/>
                <w:lang w:eastAsia="tr-TR"/>
              </w:rPr>
            </w:pPr>
            <w:r w:rsidRPr="00973CC4">
              <w:rPr>
                <w:rFonts w:eastAsia="Times New Roman" w:cstheme="minorHAnsi"/>
                <w:color w:val="000000"/>
                <w:sz w:val="28"/>
                <w:szCs w:val="28"/>
                <w:lang w:eastAsia="tr-TR"/>
              </w:rPr>
              <w:t>3.248</w:t>
            </w:r>
          </w:p>
        </w:tc>
      </w:tr>
      <w:tr w:rsidRPr="00973CC4" w:rsidR="00363A7E" w:rsidTr="005668C6">
        <w:trPr>
          <w:trHeight w:val="290"/>
        </w:trPr>
        <w:tc>
          <w:tcPr>
            <w:tcW w:w="27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rPr>
                <w:rFonts w:eastAsia="Times New Roman" w:cstheme="minorHAnsi"/>
                <w:color w:val="000000"/>
                <w:sz w:val="28"/>
                <w:szCs w:val="28"/>
                <w:lang w:eastAsia="tr-TR"/>
              </w:rPr>
            </w:pPr>
            <w:r w:rsidRPr="00973CC4">
              <w:rPr>
                <w:rFonts w:eastAsia="Times New Roman" w:cstheme="minorHAnsi"/>
                <w:color w:val="000000"/>
                <w:sz w:val="28"/>
                <w:szCs w:val="28"/>
                <w:lang w:eastAsia="tr-TR"/>
              </w:rPr>
              <w:t>2014</w:t>
            </w:r>
          </w:p>
        </w:tc>
        <w:tc>
          <w:tcPr>
            <w:tcW w:w="2766" w:type="dxa"/>
            <w:tcBorders>
              <w:top w:val="single" w:color="auto" w:sz="4" w:space="0"/>
              <w:left w:val="nil"/>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jc w:val="center"/>
              <w:rPr>
                <w:rFonts w:eastAsia="Times New Roman" w:cstheme="minorHAnsi"/>
                <w:color w:val="000000"/>
                <w:sz w:val="28"/>
                <w:szCs w:val="28"/>
                <w:lang w:eastAsia="tr-TR"/>
              </w:rPr>
            </w:pPr>
            <w:r w:rsidRPr="00973CC4">
              <w:rPr>
                <w:rFonts w:eastAsia="Times New Roman" w:cstheme="minorHAnsi"/>
                <w:color w:val="000000"/>
                <w:sz w:val="28"/>
                <w:szCs w:val="28"/>
                <w:lang w:eastAsia="tr-TR"/>
              </w:rPr>
              <w:t>3.397</w:t>
            </w:r>
          </w:p>
        </w:tc>
      </w:tr>
      <w:tr w:rsidRPr="00973CC4" w:rsidR="00363A7E" w:rsidTr="005668C6">
        <w:trPr>
          <w:trHeight w:val="290"/>
        </w:trPr>
        <w:tc>
          <w:tcPr>
            <w:tcW w:w="27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rPr>
                <w:rFonts w:eastAsia="Times New Roman" w:cstheme="minorHAnsi"/>
                <w:color w:val="000000"/>
                <w:sz w:val="28"/>
                <w:szCs w:val="28"/>
                <w:lang w:eastAsia="tr-TR"/>
              </w:rPr>
            </w:pPr>
            <w:r w:rsidRPr="00973CC4">
              <w:rPr>
                <w:rFonts w:eastAsia="Times New Roman" w:cstheme="minorHAnsi"/>
                <w:color w:val="000000"/>
                <w:sz w:val="28"/>
                <w:szCs w:val="28"/>
                <w:lang w:eastAsia="tr-TR"/>
              </w:rPr>
              <w:t>2015</w:t>
            </w:r>
          </w:p>
        </w:tc>
        <w:tc>
          <w:tcPr>
            <w:tcW w:w="2766" w:type="dxa"/>
            <w:tcBorders>
              <w:top w:val="single" w:color="auto" w:sz="4" w:space="0"/>
              <w:left w:val="nil"/>
              <w:bottom w:val="single" w:color="auto" w:sz="4" w:space="0"/>
              <w:right w:val="single" w:color="auto" w:sz="4" w:space="0"/>
            </w:tcBorders>
            <w:shd w:val="clear" w:color="auto" w:fill="auto"/>
            <w:noWrap/>
            <w:vAlign w:val="bottom"/>
            <w:hideMark/>
          </w:tcPr>
          <w:p w:rsidRPr="00973CC4" w:rsidR="00363A7E" w:rsidP="005668C6" w:rsidRDefault="00363A7E">
            <w:pPr>
              <w:spacing w:after="0" w:line="240" w:lineRule="auto"/>
              <w:jc w:val="center"/>
              <w:rPr>
                <w:rFonts w:eastAsia="Times New Roman" w:cstheme="minorHAnsi"/>
                <w:color w:val="000000"/>
                <w:sz w:val="28"/>
                <w:szCs w:val="28"/>
                <w:lang w:eastAsia="tr-TR"/>
              </w:rPr>
            </w:pPr>
            <w:r w:rsidRPr="00973CC4">
              <w:rPr>
                <w:rFonts w:eastAsia="Times New Roman" w:cstheme="minorHAnsi"/>
                <w:color w:val="000000"/>
                <w:sz w:val="28"/>
                <w:szCs w:val="28"/>
                <w:lang w:eastAsia="tr-TR"/>
              </w:rPr>
              <w:t>3.570</w:t>
            </w:r>
          </w:p>
        </w:tc>
      </w:tr>
    </w:tbl>
    <w:p w:rsidRPr="00973CC4" w:rsidR="00363A7E" w:rsidP="00363A7E" w:rsidRDefault="00363A7E">
      <w:pPr>
        <w:spacing w:after="0" w:line="240" w:lineRule="auto"/>
        <w:rPr>
          <w:rFonts w:eastAsia="Times New Roman" w:cstheme="minorHAnsi"/>
          <w:b/>
          <w:sz w:val="24"/>
          <w:szCs w:val="24"/>
          <w:lang w:eastAsia="tr-TR"/>
        </w:rPr>
      </w:pPr>
      <w:r w:rsidRPr="00973CC4">
        <w:rPr>
          <w:rFonts w:eastAsia="Times New Roman" w:cstheme="minorHAnsi"/>
          <w:b/>
          <w:sz w:val="24"/>
          <w:szCs w:val="24"/>
          <w:lang w:eastAsia="tr-TR"/>
        </w:rPr>
        <w:t>Kaynak: OICA</w:t>
      </w:r>
    </w:p>
    <w:p w:rsidRPr="00973CC4" w:rsidR="00363A7E" w:rsidP="00363A7E" w:rsidRDefault="00363A7E">
      <w:pPr>
        <w:spacing w:after="0" w:line="240" w:lineRule="auto"/>
        <w:rPr>
          <w:rFonts w:eastAsia="Times New Roman" w:cstheme="minorHAnsi"/>
          <w:b/>
          <w:sz w:val="24"/>
          <w:szCs w:val="24"/>
          <w:lang w:eastAsia="tr-TR"/>
        </w:rPr>
      </w:pPr>
    </w:p>
    <w:p w:rsidRPr="00973CC4" w:rsidR="00363A7E" w:rsidP="00363A7E" w:rsidRDefault="00363A7E">
      <w:pPr>
        <w:spacing w:after="0" w:line="240" w:lineRule="auto"/>
        <w:jc w:val="both"/>
        <w:rPr>
          <w:rFonts w:eastAsia="Times New Roman" w:cstheme="minorHAnsi"/>
          <w:sz w:val="24"/>
          <w:szCs w:val="24"/>
          <w:lang w:eastAsia="tr-TR"/>
        </w:rPr>
      </w:pPr>
      <w:r w:rsidRPr="00973CC4">
        <w:rPr>
          <w:rFonts w:eastAsia="Times New Roman" w:cstheme="minorHAnsi"/>
          <w:sz w:val="24"/>
          <w:szCs w:val="24"/>
          <w:lang w:eastAsia="tr-TR"/>
        </w:rPr>
        <w:t>Fas motorlu araçlar parkı 2015 yılı itibariyle 3.6 milyon adettir ve ülkede her 1000 kişiye düşen motorlu taşıt sayısı 104’tür.</w:t>
      </w:r>
    </w:p>
    <w:p w:rsidRPr="00973CC4" w:rsidR="00363A7E" w:rsidP="00363A7E" w:rsidRDefault="00363A7E">
      <w:pPr>
        <w:spacing w:after="0" w:line="240" w:lineRule="auto"/>
        <w:jc w:val="both"/>
        <w:rPr>
          <w:rFonts w:eastAsia="Times New Roman" w:cstheme="minorHAnsi"/>
          <w:sz w:val="24"/>
          <w:szCs w:val="24"/>
          <w:lang w:eastAsia="tr-TR"/>
        </w:rPr>
      </w:pPr>
    </w:p>
    <w:p w:rsidRPr="00973CC4" w:rsidR="00363A7E" w:rsidP="00363A7E" w:rsidRDefault="00363A7E">
      <w:pPr>
        <w:jc w:val="both"/>
        <w:rPr>
          <w:rFonts w:eastAsia="Calibri" w:cstheme="minorHAnsi"/>
          <w:sz w:val="24"/>
          <w:szCs w:val="24"/>
        </w:rPr>
      </w:pPr>
      <w:r w:rsidRPr="00973CC4">
        <w:rPr>
          <w:rFonts w:eastAsia="Calibri" w:cstheme="minorHAnsi"/>
          <w:sz w:val="24"/>
          <w:szCs w:val="24"/>
        </w:rPr>
        <w:t xml:space="preserve">Kuzey Afrika’daki önemli alternatif pazarlarımızdan olan Fas, 33.5 milyonluk nüfusu ve giderek gelişen otomotiv endüstrisi ile dikkat çekmektedir. Ülkenin önceki yıllarda 3-3.5 milyar USD aralığında seyreden 87 faslındaki otomotiv ürünleri ithalatı, 2018 yılında 5.1 milyar USD’ye yükselmiştir. Ülke otomotiv ithalatının yaklaşık yarısını binek otomobiller oluştururken, Fas’ın yan sanayi ürünleri ithalatı da 2 milyar USD’yi bulmaktadır. Fas otomotiv ithalatında pay sahibi başlıca ülkeler ise sırasıyla Fransa (1 milyar USD), Almanya  (686 milyon USD) , İspanya (524 milyon USD), Türkiye (469 milyon USD) , Romanya (467 milyon USD), Birleşik Krallık (273 milyon </w:t>
      </w:r>
    </w:p>
    <w:p w:rsidRPr="00973CC4" w:rsidR="00363A7E" w:rsidP="00363A7E" w:rsidRDefault="00363A7E">
      <w:pPr>
        <w:jc w:val="both"/>
        <w:rPr>
          <w:rFonts w:eastAsia="Calibri" w:cstheme="minorHAnsi"/>
          <w:sz w:val="24"/>
          <w:szCs w:val="24"/>
        </w:rPr>
      </w:pPr>
      <w:r w:rsidRPr="00973CC4">
        <w:rPr>
          <w:rFonts w:eastAsia="Calibri" w:cstheme="minorHAnsi"/>
          <w:sz w:val="24"/>
          <w:szCs w:val="24"/>
        </w:rPr>
        <w:t xml:space="preserve">TİM verilerine göre ülkemizin Fas’a yönelik otomotiv ihracatı, 2015 yılında 302 milyon USD, 2016 yılında 353 milyon USD, 2017 yılında % 439 milyon USD ve 2018 yılında %28 artışla 562 milyon USD olarak gerçekleşmiştir. 2018 yılında Fas’a yönelik otomotiv ihracatımızın 263 milyon USD’si otomotiv yan sanayi, 190 milyon USD’si binek otomobiller, 74 milyon USD’si eşya taşımaya mahsus motorlu taşıtlar, 34 milyon USD’si otobüs-minibüs-midibüsten oluşmuştur. </w:t>
      </w:r>
    </w:p>
    <w:p w:rsidRPr="00973CC4" w:rsidR="00363A7E" w:rsidP="00363A7E" w:rsidRDefault="00363A7E">
      <w:pPr>
        <w:jc w:val="both"/>
        <w:rPr>
          <w:rFonts w:eastAsia="Calibri" w:cstheme="minorHAnsi"/>
          <w:sz w:val="24"/>
          <w:szCs w:val="24"/>
        </w:rPr>
      </w:pPr>
      <w:r w:rsidRPr="00973CC4">
        <w:rPr>
          <w:rFonts w:eastAsia="Calibri" w:cstheme="minorHAnsi"/>
          <w:sz w:val="24"/>
          <w:szCs w:val="24"/>
        </w:rPr>
        <w:t>2019 yılı Ocak-Ağustos döneminde de Fas’a yönelik otomotiv ihracatımız %5 artarak 362 milyon USD olarak gerçekleşmiştir. Bu rakamın 164 milyon USD’si yan sanayi ürünleri, 110 milyon USD’si binek otomobiller 57 milyon USD’si eşya taşımaya mahsus motorlu taşıtlar, 28 milyon USD’si otobüs-minibüs-midibüsten oluşmuştur.</w:t>
      </w:r>
    </w:p>
    <w:p w:rsidRPr="00973CC4" w:rsidR="00363A7E" w:rsidP="00363A7E" w:rsidRDefault="00363A7E">
      <w:pPr>
        <w:jc w:val="both"/>
        <w:rPr>
          <w:rFonts w:eastAsia="Calibri" w:cstheme="minorHAnsi"/>
          <w:sz w:val="24"/>
          <w:szCs w:val="24"/>
        </w:rPr>
      </w:pPr>
      <w:r w:rsidRPr="00973CC4">
        <w:rPr>
          <w:rFonts w:eastAsia="Calibri" w:cstheme="minorHAnsi"/>
          <w:sz w:val="24"/>
          <w:szCs w:val="24"/>
        </w:rPr>
        <w:t>Fas’a yönelik tedarik endüstrisi ihracatımızda öne çıkan ürünler ise binek oto dış lastikleri, kamyon ve otobüs dış lastikleri, tarım makinaları için dış lastikler, benzinli motorlar, aküler ile aksam ve parçaları, emniyet kemerleri, karoser ve aksamı, jantlar, traktör aksam ve parçaları, motorlu araçlar için mobilyalar aksam ve parçalarıdır.</w:t>
      </w:r>
    </w:p>
    <w:p w:rsidR="00363A7E" w:rsidP="00363A7E" w:rsidRDefault="00363A7E">
      <w:pPr>
        <w:jc w:val="both"/>
        <w:rPr>
          <w:rFonts w:eastAsia="Calibri" w:cstheme="minorHAnsi"/>
          <w:sz w:val="24"/>
          <w:szCs w:val="24"/>
        </w:rPr>
      </w:pPr>
      <w:r w:rsidRPr="00973CC4">
        <w:rPr>
          <w:rFonts w:eastAsia="Calibri" w:cstheme="minorHAnsi"/>
          <w:sz w:val="24"/>
          <w:szCs w:val="24"/>
        </w:rPr>
        <w:lastRenderedPageBreak/>
        <w:t>Serbest Ticaret Anlaşmamızın da bulunduğu Fas otomotiv endüstrimizde en önemli alternatif pazarlar arasında yer almaktadır. Ülkeye yönelik otomotiv ihracatının 2019 yılında 600 milyon USD’ye ulaşması beklenmektedir.</w:t>
      </w:r>
    </w:p>
    <w:p w:rsidRPr="0063627A" w:rsidR="00363A7E" w:rsidP="00363A7E" w:rsidRDefault="00363A7E">
      <w:pPr>
        <w:spacing w:after="160" w:line="259" w:lineRule="auto"/>
        <w:rPr>
          <w:rFonts w:eastAsia="Times New Roman" w:cs="Tahoma"/>
          <w:lang w:eastAsia="tr-TR"/>
        </w:rPr>
      </w:pPr>
      <w:r w:rsidRPr="0063627A">
        <w:rPr>
          <w:rFonts w:eastAsia="Times New Roman" w:cs="Tahoma"/>
          <w:lang w:eastAsia="tr-TR"/>
        </w:rPr>
        <w:t xml:space="preserve">Otomotiv Endüstrisi ülke bazlı ihracat raporu Ocak-Kasım 2019 (11 aylık) UİB rakamları itibariyle </w:t>
      </w:r>
      <w:r>
        <w:rPr>
          <w:rFonts w:eastAsia="Times New Roman" w:cs="Tahoma"/>
          <w:lang w:eastAsia="tr-TR"/>
        </w:rPr>
        <w:t xml:space="preserve">Fas </w:t>
      </w:r>
      <w:r w:rsidRPr="0063627A">
        <w:rPr>
          <w:rFonts w:eastAsia="Times New Roman" w:cs="Tahoma"/>
          <w:lang w:eastAsia="tr-TR"/>
        </w:rPr>
        <w:t xml:space="preserve">İhracat yaptığımız ülkeler arasında ilk </w:t>
      </w:r>
      <w:r>
        <w:rPr>
          <w:rFonts w:eastAsia="Times New Roman" w:cs="Tahoma"/>
          <w:lang w:eastAsia="tr-TR"/>
        </w:rPr>
        <w:t>13</w:t>
      </w:r>
      <w:r w:rsidRPr="0063627A">
        <w:rPr>
          <w:rFonts w:eastAsia="Times New Roman" w:cs="Tahoma"/>
          <w:lang w:eastAsia="tr-TR"/>
        </w:rPr>
        <w:t xml:space="preserve"> de yer almaktadır. </w:t>
      </w:r>
    </w:p>
    <w:tbl>
      <w:tblPr>
        <w:tblW w:w="9520" w:type="dxa"/>
        <w:tblInd w:w="75" w:type="dxa"/>
        <w:tblCellMar>
          <w:left w:w="70" w:type="dxa"/>
          <w:right w:w="70" w:type="dxa"/>
        </w:tblCellMar>
        <w:tblLook w:val="04A0" w:firstRow="1" w:lastRow="0" w:firstColumn="1" w:lastColumn="0" w:noHBand="0" w:noVBand="1"/>
      </w:tblPr>
      <w:tblGrid>
        <w:gridCol w:w="920"/>
        <w:gridCol w:w="2140"/>
        <w:gridCol w:w="2260"/>
        <w:gridCol w:w="2260"/>
        <w:gridCol w:w="980"/>
        <w:gridCol w:w="960"/>
      </w:tblGrid>
      <w:tr w:rsidRPr="0063627A" w:rsidR="00363A7E" w:rsidTr="005668C6">
        <w:trPr>
          <w:trHeight w:val="645"/>
        </w:trPr>
        <w:tc>
          <w:tcPr>
            <w:tcW w:w="9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Sıra</w:t>
            </w:r>
          </w:p>
        </w:tc>
        <w:tc>
          <w:tcPr>
            <w:tcW w:w="2140" w:type="dxa"/>
            <w:tcBorders>
              <w:top w:val="single" w:color="auto" w:sz="4" w:space="0"/>
              <w:left w:val="nil"/>
              <w:bottom w:val="single" w:color="auto" w:sz="4" w:space="0"/>
              <w:right w:val="single" w:color="auto" w:sz="4" w:space="0"/>
            </w:tcBorders>
            <w:shd w:val="clear" w:color="FFFFFF" w:fill="FFFFFF"/>
            <w:vAlign w:val="bottom"/>
            <w:hideMark/>
          </w:tcPr>
          <w:p w:rsidRPr="0063627A" w:rsidR="00363A7E" w:rsidP="005668C6" w:rsidRDefault="00363A7E">
            <w:pPr>
              <w:spacing w:after="0" w:line="240" w:lineRule="auto"/>
              <w:rPr>
                <w:rFonts w:ascii="Arial" w:hAnsi="Arial" w:eastAsia="Times New Roman" w:cs="Arial"/>
                <w:b/>
                <w:bCs/>
                <w:sz w:val="18"/>
                <w:szCs w:val="18"/>
                <w:lang w:eastAsia="tr-TR"/>
              </w:rPr>
            </w:pPr>
            <w:r w:rsidRPr="0063627A">
              <w:rPr>
                <w:rFonts w:ascii="Arial" w:hAnsi="Arial" w:eastAsia="Times New Roman" w:cs="Arial"/>
                <w:b/>
                <w:bCs/>
                <w:sz w:val="18"/>
                <w:szCs w:val="18"/>
                <w:lang w:eastAsia="tr-TR"/>
              </w:rPr>
              <w:t>Ülke</w:t>
            </w:r>
          </w:p>
        </w:tc>
        <w:tc>
          <w:tcPr>
            <w:tcW w:w="2260" w:type="dxa"/>
            <w:tcBorders>
              <w:top w:val="single" w:color="auto" w:sz="4" w:space="0"/>
              <w:left w:val="nil"/>
              <w:bottom w:val="single" w:color="auto" w:sz="4" w:space="0"/>
              <w:right w:val="single" w:color="auto" w:sz="4" w:space="0"/>
            </w:tcBorders>
            <w:shd w:val="clear" w:color="FFFFFF" w:fill="FFFFFF"/>
            <w:vAlign w:val="bottom"/>
            <w:hideMark/>
          </w:tcPr>
          <w:p w:rsidRPr="0063627A" w:rsidR="00363A7E" w:rsidP="005668C6" w:rsidRDefault="00363A7E">
            <w:pPr>
              <w:spacing w:after="0" w:line="240" w:lineRule="auto"/>
              <w:rPr>
                <w:rFonts w:ascii="Arial" w:hAnsi="Arial" w:eastAsia="Times New Roman" w:cs="Arial"/>
                <w:b/>
                <w:bCs/>
                <w:sz w:val="18"/>
                <w:szCs w:val="18"/>
                <w:lang w:eastAsia="tr-TR"/>
              </w:rPr>
            </w:pPr>
            <w:r w:rsidRPr="0063627A">
              <w:rPr>
                <w:rFonts w:ascii="Arial" w:hAnsi="Arial" w:eastAsia="Times New Roman" w:cs="Arial"/>
                <w:b/>
                <w:bCs/>
                <w:sz w:val="18"/>
                <w:szCs w:val="18"/>
                <w:lang w:eastAsia="tr-TR"/>
              </w:rPr>
              <w:t>2018 Ocak - Kasım FOBD</w:t>
            </w:r>
          </w:p>
        </w:tc>
        <w:tc>
          <w:tcPr>
            <w:tcW w:w="2260" w:type="dxa"/>
            <w:tcBorders>
              <w:top w:val="single" w:color="auto" w:sz="4" w:space="0"/>
              <w:left w:val="nil"/>
              <w:bottom w:val="single" w:color="auto" w:sz="4" w:space="0"/>
              <w:right w:val="single" w:color="auto" w:sz="4" w:space="0"/>
            </w:tcBorders>
            <w:shd w:val="clear" w:color="FFFFFF" w:fill="FFFFFF"/>
            <w:vAlign w:val="bottom"/>
            <w:hideMark/>
          </w:tcPr>
          <w:p w:rsidRPr="0063627A" w:rsidR="00363A7E" w:rsidP="005668C6" w:rsidRDefault="00363A7E">
            <w:pPr>
              <w:spacing w:after="0" w:line="240" w:lineRule="auto"/>
              <w:rPr>
                <w:rFonts w:ascii="Arial" w:hAnsi="Arial" w:eastAsia="Times New Roman" w:cs="Arial"/>
                <w:b/>
                <w:bCs/>
                <w:sz w:val="18"/>
                <w:szCs w:val="18"/>
                <w:lang w:eastAsia="tr-TR"/>
              </w:rPr>
            </w:pPr>
            <w:r w:rsidRPr="0063627A">
              <w:rPr>
                <w:rFonts w:ascii="Arial" w:hAnsi="Arial" w:eastAsia="Times New Roman" w:cs="Arial"/>
                <w:b/>
                <w:bCs/>
                <w:sz w:val="18"/>
                <w:szCs w:val="18"/>
                <w:lang w:eastAsia="tr-TR"/>
              </w:rPr>
              <w:t>2019 Ocak - Kasım FOBD</w:t>
            </w:r>
          </w:p>
        </w:tc>
        <w:tc>
          <w:tcPr>
            <w:tcW w:w="980" w:type="dxa"/>
            <w:tcBorders>
              <w:top w:val="single" w:color="auto" w:sz="4" w:space="0"/>
              <w:left w:val="nil"/>
              <w:bottom w:val="single" w:color="auto" w:sz="4" w:space="0"/>
              <w:right w:val="single" w:color="auto" w:sz="4" w:space="0"/>
            </w:tcBorders>
            <w:shd w:val="clear" w:color="FFFFFF" w:fill="FFFFFF"/>
            <w:vAlign w:val="bottom"/>
            <w:hideMark/>
          </w:tcPr>
          <w:p w:rsidRPr="0063627A" w:rsidR="00363A7E" w:rsidP="005668C6" w:rsidRDefault="00363A7E">
            <w:pPr>
              <w:spacing w:after="0" w:line="240" w:lineRule="auto"/>
              <w:rPr>
                <w:rFonts w:ascii="Arial" w:hAnsi="Arial" w:eastAsia="Times New Roman" w:cs="Arial"/>
                <w:b/>
                <w:bCs/>
                <w:sz w:val="18"/>
                <w:szCs w:val="18"/>
                <w:lang w:eastAsia="tr-TR"/>
              </w:rPr>
            </w:pPr>
            <w:r w:rsidRPr="0063627A">
              <w:rPr>
                <w:rFonts w:ascii="Arial" w:hAnsi="Arial" w:eastAsia="Times New Roman" w:cs="Arial"/>
                <w:b/>
                <w:bCs/>
                <w:sz w:val="18"/>
                <w:szCs w:val="18"/>
                <w:lang w:eastAsia="tr-TR"/>
              </w:rPr>
              <w:t>Değişim FOBD %</w:t>
            </w:r>
          </w:p>
        </w:tc>
        <w:tc>
          <w:tcPr>
            <w:tcW w:w="960" w:type="dxa"/>
            <w:tcBorders>
              <w:top w:val="single" w:color="auto" w:sz="4" w:space="0"/>
              <w:left w:val="nil"/>
              <w:bottom w:val="single" w:color="auto" w:sz="4" w:space="0"/>
              <w:right w:val="single" w:color="auto" w:sz="4" w:space="0"/>
            </w:tcBorders>
            <w:shd w:val="clear" w:color="FFFFFF" w:fill="FFFFFF"/>
            <w:vAlign w:val="bottom"/>
            <w:hideMark/>
          </w:tcPr>
          <w:p w:rsidRPr="0063627A" w:rsidR="00363A7E" w:rsidP="005668C6" w:rsidRDefault="00363A7E">
            <w:pPr>
              <w:spacing w:after="0" w:line="240" w:lineRule="auto"/>
              <w:rPr>
                <w:rFonts w:ascii="Arial" w:hAnsi="Arial" w:eastAsia="Times New Roman" w:cs="Arial"/>
                <w:b/>
                <w:bCs/>
                <w:sz w:val="18"/>
                <w:szCs w:val="18"/>
                <w:lang w:eastAsia="tr-TR"/>
              </w:rPr>
            </w:pPr>
            <w:r w:rsidRPr="0063627A">
              <w:rPr>
                <w:rFonts w:ascii="Arial" w:hAnsi="Arial" w:eastAsia="Times New Roman" w:cs="Arial"/>
                <w:b/>
                <w:bCs/>
                <w:sz w:val="18"/>
                <w:szCs w:val="18"/>
                <w:lang w:eastAsia="tr-TR"/>
              </w:rPr>
              <w:t>PAY %</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1</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ALMANYA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3.864.724.712,93</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3.475.136.300,92</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-10,08%</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13,95%</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2</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FRANSA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2.795.759.762,72</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3.001.931.656,87</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7,37%</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12,05%</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3</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İTALYA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2.943.315.268,40</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2.515.016.258,64</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-14,55%</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10,10%</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4</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BİRLEŞİK KRALLIK</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2.543.287.020,06</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2.115.424.185,44</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-16,82%</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8,49%</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5</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İSPANYA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1.544.592.034,44</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1.441.878.814,07</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-6,65%</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5,79%</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6</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SLOVENYA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1.072.605.207,85</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1.164.241.849,45</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8,54%</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4,67%</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7</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HOLLANDA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700.701.356,60</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972.457.662,39</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38,78%</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3,90%</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8</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BELÇİKA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1.268.165.726,40</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970.218.196,89</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-23,49%</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3,90%</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9</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POLONYA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958.517.201,57</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952.268.582,28</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-0,65%</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3,82%</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10</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BİRLEŞİK DEVLETLER</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881.791.494,35</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845.472.281,83</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-4,12%</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3,39%</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11</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ROMANYA</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754.804.854,11</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790.252.864,79</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4,70%</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3,17%</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12</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İSRAİL</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404.574.870,50</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578.567.035,78</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43,01%</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2,32%</w:t>
            </w:r>
          </w:p>
        </w:tc>
      </w:tr>
      <w:tr w:rsidRPr="0063627A" w:rsidR="00363A7E" w:rsidTr="005668C6">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63627A" w:rsidR="00363A7E" w:rsidP="005668C6" w:rsidRDefault="00363A7E">
            <w:pPr>
              <w:spacing w:after="0" w:line="240" w:lineRule="auto"/>
              <w:jc w:val="center"/>
              <w:rPr>
                <w:rFonts w:ascii="Calibri" w:hAnsi="Calibri" w:eastAsia="Times New Roman" w:cs="Calibri"/>
                <w:color w:val="000000"/>
                <w:lang w:eastAsia="tr-TR"/>
              </w:rPr>
            </w:pPr>
            <w:r w:rsidRPr="0063627A">
              <w:rPr>
                <w:rFonts w:ascii="Calibri" w:hAnsi="Calibri" w:eastAsia="Times New Roman" w:cs="Calibri"/>
                <w:color w:val="000000"/>
                <w:lang w:eastAsia="tr-TR"/>
              </w:rPr>
              <w:t>13</w:t>
            </w:r>
          </w:p>
        </w:tc>
        <w:tc>
          <w:tcPr>
            <w:tcW w:w="214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rPr>
                <w:rFonts w:ascii="Arial" w:hAnsi="Arial" w:eastAsia="Times New Roman" w:cs="Arial"/>
                <w:sz w:val="18"/>
                <w:szCs w:val="18"/>
                <w:lang w:eastAsia="tr-TR"/>
              </w:rPr>
            </w:pPr>
            <w:r w:rsidRPr="0063627A">
              <w:rPr>
                <w:rFonts w:ascii="Arial" w:hAnsi="Arial" w:eastAsia="Times New Roman" w:cs="Arial"/>
                <w:sz w:val="18"/>
                <w:szCs w:val="18"/>
                <w:lang w:eastAsia="tr-TR"/>
              </w:rPr>
              <w:t>FAS</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469.783.713,47</w:t>
            </w:r>
          </w:p>
        </w:tc>
        <w:tc>
          <w:tcPr>
            <w:tcW w:w="22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468.556.593,91</w:t>
            </w:r>
          </w:p>
        </w:tc>
        <w:tc>
          <w:tcPr>
            <w:tcW w:w="98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-0,26%</w:t>
            </w:r>
          </w:p>
        </w:tc>
        <w:tc>
          <w:tcPr>
            <w:tcW w:w="960" w:type="dxa"/>
            <w:tcBorders>
              <w:top w:val="nil"/>
              <w:left w:val="nil"/>
              <w:bottom w:val="single" w:color="auto" w:sz="4" w:space="0"/>
              <w:right w:val="single" w:color="auto" w:sz="4" w:space="0"/>
            </w:tcBorders>
            <w:shd w:val="clear" w:color="FFFFFF" w:fill="FFFFFF"/>
            <w:noWrap/>
            <w:vAlign w:val="bottom"/>
            <w:hideMark/>
          </w:tcPr>
          <w:p w:rsidRPr="0063627A" w:rsidR="00363A7E" w:rsidP="005668C6" w:rsidRDefault="00363A7E">
            <w:pPr>
              <w:spacing w:after="0" w:line="240" w:lineRule="auto"/>
              <w:jc w:val="right"/>
              <w:rPr>
                <w:rFonts w:ascii="Arial" w:hAnsi="Arial" w:eastAsia="Times New Roman" w:cs="Arial"/>
                <w:sz w:val="18"/>
                <w:szCs w:val="18"/>
                <w:lang w:eastAsia="tr-TR"/>
              </w:rPr>
            </w:pPr>
            <w:r w:rsidRPr="0063627A">
              <w:rPr>
                <w:rFonts w:ascii="Arial" w:hAnsi="Arial" w:eastAsia="Times New Roman" w:cs="Arial"/>
                <w:sz w:val="18"/>
                <w:szCs w:val="18"/>
                <w:lang w:eastAsia="tr-TR"/>
              </w:rPr>
              <w:t>1,88%</w:t>
            </w:r>
          </w:p>
        </w:tc>
      </w:tr>
    </w:tbl>
    <w:p w:rsidR="00363A7E" w:rsidP="00363A7E" w:rsidRDefault="00363A7E">
      <w:pPr>
        <w:jc w:val="both"/>
        <w:rPr>
          <w:rFonts w:eastAsia="Calibri" w:cstheme="minorHAnsi"/>
          <w:sz w:val="24"/>
          <w:szCs w:val="24"/>
        </w:rPr>
      </w:pPr>
    </w:p>
    <w:p w:rsidRPr="00973CC4" w:rsidR="00363A7E" w:rsidP="00363A7E" w:rsidRDefault="00363A7E">
      <w:pPr>
        <w:spacing w:after="0" w:line="240" w:lineRule="auto"/>
        <w:rPr>
          <w:rFonts w:eastAsia="Times New Roman" w:cstheme="minorHAnsi"/>
          <w:b/>
          <w:sz w:val="24"/>
          <w:szCs w:val="24"/>
          <w:lang w:eastAsia="tr-TR"/>
        </w:rPr>
      </w:pPr>
      <w:r w:rsidRPr="00973CC4">
        <w:rPr>
          <w:rFonts w:eastAsia="Times New Roman" w:cstheme="minorHAnsi"/>
          <w:b/>
          <w:sz w:val="24"/>
          <w:szCs w:val="24"/>
          <w:lang w:eastAsia="tr-TR"/>
        </w:rPr>
        <w:t>Değerlendirme</w:t>
      </w:r>
    </w:p>
    <w:p w:rsidRPr="00973CC4" w:rsidR="00363A7E" w:rsidP="00363A7E" w:rsidRDefault="00363A7E">
      <w:pPr>
        <w:spacing w:after="0" w:line="240" w:lineRule="auto"/>
        <w:rPr>
          <w:rFonts w:eastAsia="Times New Roman" w:cstheme="minorHAnsi"/>
          <w:b/>
          <w:sz w:val="24"/>
          <w:szCs w:val="24"/>
          <w:lang w:eastAsia="tr-TR"/>
        </w:rPr>
      </w:pPr>
    </w:p>
    <w:p w:rsidRPr="00973CC4" w:rsidR="00363A7E" w:rsidP="00363A7E" w:rsidRDefault="00363A7E">
      <w:pPr>
        <w:spacing w:after="0"/>
        <w:jc w:val="both"/>
        <w:rPr>
          <w:rFonts w:eastAsia="Calibri" w:cstheme="minorHAnsi"/>
          <w:sz w:val="24"/>
          <w:szCs w:val="24"/>
        </w:rPr>
      </w:pPr>
      <w:r w:rsidRPr="00973CC4">
        <w:rPr>
          <w:rFonts w:eastAsia="Calibri" w:cstheme="minorHAnsi"/>
          <w:sz w:val="24"/>
          <w:szCs w:val="24"/>
        </w:rPr>
        <w:t>Sonuç olarak Fas otomotiv ihracatçılarımız açısından en önemli alternatif pazarlardan birisi konumunda yer almaktadır. Fas ile STA anlaşmamız bulunduğundan ülkemiz tarafından, Fas menşeli sanayi ürünleri için uygulanan gümrük vergileri ve eş etkili vergiler STA’nın yürürlüğe girmesi ile birlikte kaldırılmıştır.</w:t>
      </w:r>
    </w:p>
    <w:p w:rsidRPr="00973CC4" w:rsidR="00363A7E" w:rsidP="00363A7E" w:rsidRDefault="00363A7E">
      <w:pPr>
        <w:spacing w:after="0"/>
        <w:jc w:val="both"/>
        <w:rPr>
          <w:rFonts w:eastAsia="Calibri" w:cstheme="minorHAnsi"/>
          <w:sz w:val="24"/>
          <w:szCs w:val="24"/>
        </w:rPr>
      </w:pPr>
      <w:r w:rsidRPr="00973CC4">
        <w:rPr>
          <w:rFonts w:eastAsia="Calibri" w:cstheme="minorHAnsi"/>
          <w:sz w:val="24"/>
          <w:szCs w:val="24"/>
        </w:rPr>
        <w:t>Fas tarafı ise ülkemiz menşeli sanayi mallarının Fas’a ithalatında uygulanan gümrük vergilerini, Anlaşmanın eki Protokol I’de belirtilen ürünler hariç olmak üzere, STA’nın yürürlüğe girdiği tarih itibarı ile sıfırlanmıştır. Protokol I eki Liste I, Liste II kapsamı Türkiye menşeli eşyanın Fas’a ithalatında uygulanan gümrük vergileri 1 Ocak 2015 tarihine kadar tedricen kaldırılmıştır. Liste III kapsamında belirtilen ürünler, anlaşma kapsamındaki liberalizasyondan yararlanmamaktadır.</w:t>
      </w:r>
    </w:p>
    <w:p w:rsidR="00363A7E" w:rsidP="00363A7E" w:rsidRDefault="00363A7E">
      <w:pPr>
        <w:spacing w:after="0" w:line="240" w:lineRule="auto"/>
        <w:jc w:val="both"/>
        <w:rPr>
          <w:rFonts w:eastAsia="Calibri" w:cstheme="minorHAnsi"/>
          <w:sz w:val="24"/>
          <w:szCs w:val="24"/>
        </w:rPr>
      </w:pPr>
      <w:r>
        <w:rPr>
          <w:rFonts w:eastAsia="Calibri" w:cstheme="minorHAnsi"/>
          <w:sz w:val="24"/>
          <w:szCs w:val="24"/>
        </w:rPr>
        <w:t>Son olarak, Dünya Bankası verilerine göre, iş yapma kolaylığı olan ülke sıralamasında Fas, Güney Afrika ülkeleri içinde lider olup, dünya sıralamasında 53. Sırada yer almaktadır.</w:t>
      </w:r>
    </w:p>
    <w:p w:rsidRPr="00363A7E" w:rsidR="00363A7E" w:rsidP="00D52B37" w:rsidRDefault="00363A7E">
      <w:pPr>
        <w:rPr>
          <w:rFonts w:eastAsia="Times New Roman" w:cstheme="minorHAnsi"/>
          <w:sz w:val="28"/>
          <w:szCs w:val="28"/>
          <w:lang w:eastAsia="tr-TR"/>
        </w:rPr>
      </w:pPr>
    </w:p>
    <w:p w:rsidRPr="00363A7E" w:rsidR="001E21DA" w:rsidP="001E21DA" w:rsidRDefault="00363A7E">
      <w:pPr>
        <w:spacing w:after="100" w:afterAutospacing="1" w:line="240" w:lineRule="auto"/>
        <w:jc w:val="both"/>
        <w:outlineLvl w:val="1"/>
        <w:rPr>
          <w:rFonts w:eastAsia="Times New Roman" w:cstheme="minorHAnsi"/>
          <w:color w:val="212529"/>
          <w:sz w:val="28"/>
          <w:szCs w:val="28"/>
          <w:lang w:eastAsia="tr-TR"/>
        </w:rPr>
      </w:pPr>
      <w:r w:rsidRPr="00363A7E">
        <w:rPr>
          <w:rFonts w:eastAsia="Times New Roman" w:cs="Times New Roman"/>
          <w:b/>
          <w:bCs/>
          <w:color w:val="0F243E"/>
          <w:sz w:val="28"/>
          <w:szCs w:val="28"/>
          <w:lang w:eastAsia="tr-TR"/>
        </w:rPr>
        <w:t>İŞ ADAMLARININ PAZARDA DİKKAT ETMESİ GEREKEN</w:t>
      </w:r>
      <w:r>
        <w:rPr>
          <w:rFonts w:eastAsia="Times New Roman" w:cs="Times New Roman"/>
          <w:b/>
          <w:bCs/>
          <w:color w:val="0F243E"/>
          <w:sz w:val="28"/>
          <w:szCs w:val="28"/>
          <w:lang w:eastAsia="tr-TR"/>
        </w:rPr>
        <w:t xml:space="preserve"> HUSUSLAR</w:t>
      </w:r>
      <w:r w:rsidRPr="00363A7E" w:rsidR="001E21DA">
        <w:rPr>
          <w:rFonts w:eastAsia="Times New Roman" w:cstheme="minorHAnsi"/>
          <w:color w:val="212529"/>
          <w:sz w:val="28"/>
          <w:szCs w:val="28"/>
          <w:lang w:eastAsia="tr-TR"/>
        </w:rPr>
        <w:t xml:space="preserve"> </w:t>
      </w:r>
    </w:p>
    <w:p w:rsidRPr="00973CC4" w:rsidR="001E21DA" w:rsidP="001E21DA" w:rsidRDefault="001E21DA">
      <w:pPr>
        <w:spacing w:after="100" w:afterAutospacing="1" w:line="240" w:lineRule="auto"/>
        <w:jc w:val="both"/>
        <w:outlineLvl w:val="3"/>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Ticareti Etkileyen Kültürel Faktörler</w:t>
      </w:r>
    </w:p>
    <w:p w:rsidRPr="00973CC4" w:rsidR="001E21DA" w:rsidP="001E21DA" w:rsidRDefault="001E21DA">
      <w:pPr>
        <w:spacing w:after="100" w:afterAutospacing="1" w:line="240" w:lineRule="auto"/>
        <w:jc w:val="both"/>
        <w:rPr>
          <w:rFonts w:eastAsia="Times New Roman" w:cstheme="minorHAnsi"/>
          <w:color w:val="212529"/>
          <w:sz w:val="24"/>
          <w:szCs w:val="24"/>
          <w:lang w:eastAsia="tr-TR"/>
        </w:rPr>
      </w:pPr>
      <w:r w:rsidRPr="00973CC4">
        <w:rPr>
          <w:rFonts w:eastAsia="Times New Roman" w:cstheme="minorHAnsi"/>
          <w:color w:val="212529"/>
          <w:sz w:val="24"/>
          <w:szCs w:val="24"/>
          <w:lang w:eastAsia="tr-TR"/>
        </w:rPr>
        <w:lastRenderedPageBreak/>
        <w:t>Ülkenin resmi dili Arapça olmakla birlikte iş ilişkilerinde güneyde Fransızca, kuzeyde İspanyolca ve Fransızca konuşulmaktadır. Devlet memurlarının çoğunluğu da Fransızca kullanmaktadır. İngilizce giderek yaygınlaşmasına rağmen ülkede yaygın olarak Fransızca konuşulması bazen bir dezavantaj olabilmektedir. İş yazışmaları ve ticari materyalin Fransızca olması gerekmektedir.</w:t>
      </w:r>
    </w:p>
    <w:p w:rsidRPr="00973CC4" w:rsidR="001E21DA" w:rsidP="001E21DA" w:rsidRDefault="001E21DA">
      <w:pPr>
        <w:spacing w:after="100" w:afterAutospacing="1" w:line="240" w:lineRule="auto"/>
        <w:jc w:val="both"/>
        <w:rPr>
          <w:rFonts w:eastAsia="Times New Roman" w:cstheme="minorHAnsi"/>
          <w:color w:val="212529"/>
          <w:sz w:val="24"/>
          <w:szCs w:val="24"/>
          <w:lang w:eastAsia="tr-TR"/>
        </w:rPr>
      </w:pPr>
      <w:r w:rsidRPr="00973CC4">
        <w:rPr>
          <w:rFonts w:eastAsia="Times New Roman" w:cstheme="minorHAnsi"/>
          <w:color w:val="212529"/>
          <w:sz w:val="24"/>
          <w:szCs w:val="24"/>
          <w:lang w:eastAsia="tr-TR"/>
        </w:rPr>
        <w:t>Başka ülkelerde olduğu gibi  Fas ile iş yapan firmalarımızın  alıcılarını 1 yıldan kısa sürelerde değil, daha uzun bir zaman içerisinde tanıması gerekmektedir. Alıcı firmaya güven duygusu oluşana kadar peşin veya gayrikabilirücu akreditif gibi riski düşük ödeme yöntemlerinin tercih edilmesi çok önemlidir.</w:t>
      </w:r>
    </w:p>
    <w:p w:rsidRPr="00973CC4" w:rsidR="001E21DA" w:rsidP="001E21DA" w:rsidRDefault="001E21DA">
      <w:pPr>
        <w:spacing w:after="100" w:afterAutospacing="1" w:line="240" w:lineRule="auto"/>
        <w:jc w:val="both"/>
        <w:outlineLvl w:val="3"/>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Pasaport ve Vize İşlemleri</w:t>
      </w:r>
    </w:p>
    <w:p w:rsidRPr="00973CC4" w:rsidR="001E21DA" w:rsidP="001E21DA" w:rsidRDefault="001E21DA">
      <w:pPr>
        <w:spacing w:after="100" w:afterAutospacing="1" w:line="240" w:lineRule="auto"/>
        <w:jc w:val="both"/>
        <w:rPr>
          <w:rFonts w:eastAsia="Times New Roman" w:cstheme="minorHAnsi"/>
          <w:color w:val="212529"/>
          <w:sz w:val="24"/>
          <w:szCs w:val="24"/>
          <w:lang w:eastAsia="tr-TR"/>
        </w:rPr>
      </w:pPr>
      <w:r w:rsidRPr="00973CC4">
        <w:rPr>
          <w:rFonts w:eastAsia="Times New Roman" w:cstheme="minorHAnsi"/>
          <w:color w:val="212529"/>
          <w:sz w:val="24"/>
          <w:szCs w:val="24"/>
          <w:lang w:eastAsia="tr-TR"/>
        </w:rPr>
        <w:t>Diplomatik, Hizmet, Hususi ve Umuma Mahsus Pasaport hamilleri vizeden muaftır.</w:t>
      </w:r>
    </w:p>
    <w:p w:rsidRPr="00973CC4" w:rsidR="001E21DA" w:rsidP="001E21DA" w:rsidRDefault="001E21DA">
      <w:pPr>
        <w:spacing w:after="100" w:afterAutospacing="1" w:line="240" w:lineRule="auto"/>
        <w:jc w:val="both"/>
        <w:outlineLvl w:val="3"/>
        <w:rPr>
          <w:rFonts w:eastAsia="Times New Roman" w:cstheme="minorHAnsi"/>
          <w:b/>
          <w:color w:val="212529"/>
          <w:sz w:val="24"/>
          <w:szCs w:val="24"/>
          <w:lang w:eastAsia="tr-TR"/>
        </w:rPr>
      </w:pPr>
      <w:r w:rsidRPr="00973CC4">
        <w:rPr>
          <w:rFonts w:eastAsia="Times New Roman" w:cstheme="minorHAnsi"/>
          <w:b/>
          <w:color w:val="212529"/>
          <w:sz w:val="24"/>
          <w:szCs w:val="24"/>
          <w:lang w:eastAsia="tr-TR"/>
        </w:rPr>
        <w:t>Resmi Tatiller ve Çalışma Saatleri</w:t>
      </w:r>
    </w:p>
    <w:p w:rsidRPr="00973CC4" w:rsidR="001E21DA" w:rsidP="001E21DA" w:rsidRDefault="001E21DA">
      <w:pPr>
        <w:rPr>
          <w:rFonts w:eastAsia="Times New Roman" w:cstheme="minorHAnsi"/>
          <w:color w:val="212529"/>
          <w:sz w:val="24"/>
          <w:szCs w:val="24"/>
          <w:lang w:eastAsia="tr-TR"/>
        </w:rPr>
      </w:pPr>
      <w:r w:rsidRPr="00973CC4">
        <w:rPr>
          <w:rFonts w:eastAsia="Times New Roman" w:cstheme="minorHAnsi"/>
          <w:color w:val="212529"/>
          <w:sz w:val="24"/>
          <w:szCs w:val="24"/>
          <w:lang w:eastAsia="tr-TR"/>
        </w:rPr>
        <w:t>11 Ocak Bağımsızlık Günü</w:t>
      </w:r>
      <w:r w:rsidRPr="00973CC4">
        <w:rPr>
          <w:rFonts w:eastAsia="Times New Roman" w:cstheme="minorHAnsi"/>
          <w:color w:val="212529"/>
          <w:sz w:val="24"/>
          <w:szCs w:val="24"/>
          <w:lang w:eastAsia="tr-TR"/>
        </w:rPr>
        <w:br/>
        <w:t>23 Mayıs Milli Gün</w:t>
      </w:r>
      <w:r w:rsidRPr="00973CC4">
        <w:rPr>
          <w:rFonts w:eastAsia="Times New Roman" w:cstheme="minorHAnsi"/>
          <w:color w:val="212529"/>
          <w:sz w:val="24"/>
          <w:szCs w:val="24"/>
          <w:lang w:eastAsia="tr-TR"/>
        </w:rPr>
        <w:br/>
        <w:t>9 Temmuz Gençlik Günü</w:t>
      </w:r>
      <w:r w:rsidRPr="00973CC4">
        <w:rPr>
          <w:rFonts w:eastAsia="Times New Roman" w:cstheme="minorHAnsi"/>
          <w:color w:val="212529"/>
          <w:sz w:val="24"/>
          <w:szCs w:val="24"/>
          <w:lang w:eastAsia="tr-TR"/>
        </w:rPr>
        <w:br/>
        <w:t>30 Temmuz Kralın Taç Giyme Günü</w:t>
      </w:r>
      <w:r w:rsidRPr="00973CC4">
        <w:rPr>
          <w:rFonts w:eastAsia="Times New Roman" w:cstheme="minorHAnsi"/>
          <w:color w:val="212529"/>
          <w:sz w:val="24"/>
          <w:szCs w:val="24"/>
          <w:lang w:eastAsia="tr-TR"/>
        </w:rPr>
        <w:br/>
        <w:t>14 Ağustos Milli Gün</w:t>
      </w:r>
      <w:r w:rsidRPr="00973CC4">
        <w:rPr>
          <w:rFonts w:eastAsia="Times New Roman" w:cstheme="minorHAnsi"/>
          <w:color w:val="212529"/>
          <w:sz w:val="24"/>
          <w:szCs w:val="24"/>
          <w:lang w:eastAsia="tr-TR"/>
        </w:rPr>
        <w:br/>
        <w:t>20 Ağustos Milli Gün</w:t>
      </w:r>
      <w:r w:rsidRPr="00973CC4">
        <w:rPr>
          <w:rFonts w:eastAsia="Times New Roman" w:cstheme="minorHAnsi"/>
          <w:color w:val="212529"/>
          <w:sz w:val="24"/>
          <w:szCs w:val="24"/>
          <w:lang w:eastAsia="tr-TR"/>
        </w:rPr>
        <w:br/>
        <w:t>6 Kasım Milli Gün</w:t>
      </w:r>
      <w:r w:rsidRPr="00973CC4">
        <w:rPr>
          <w:rFonts w:eastAsia="Times New Roman" w:cstheme="minorHAnsi"/>
          <w:color w:val="212529"/>
          <w:sz w:val="24"/>
          <w:szCs w:val="24"/>
          <w:lang w:eastAsia="tr-TR"/>
        </w:rPr>
        <w:br/>
        <w:t>18 Kasım Bağımsızlık Günü</w:t>
      </w:r>
    </w:p>
    <w:p w:rsidRPr="00973CC4" w:rsidR="001E21DA" w:rsidP="001E21DA" w:rsidRDefault="001E21DA">
      <w:pPr>
        <w:pStyle w:val="NormalWeb"/>
        <w:spacing w:before="0" w:beforeAutospacing="0"/>
        <w:jc w:val="both"/>
        <w:rPr>
          <w:rFonts w:asciiTheme="minorHAnsi" w:hAnsiTheme="minorHAnsi" w:cstheme="minorHAnsi"/>
          <w:color w:val="212529"/>
        </w:rPr>
      </w:pPr>
      <w:r w:rsidRPr="00973CC4">
        <w:rPr>
          <w:rFonts w:asciiTheme="minorHAnsi" w:hAnsiTheme="minorHAnsi" w:cstheme="minorHAnsi"/>
          <w:color w:val="212529"/>
        </w:rPr>
        <w:t>Ayrıca Dini bayramlar İslami takvime göre kutlanmaktadır. Hafta sonu tatili, Cumartesi ve Pazar günleridir. Cumartesi günleri tüm işyerleri, Pazar günleri ise bazıları açıktır.</w:t>
      </w:r>
    </w:p>
    <w:p w:rsidRPr="00E428E7" w:rsidR="0067590B" w:rsidP="0067590B" w:rsidRDefault="0067590B">
      <w:pPr>
        <w:spacing w:after="160" w:line="259" w:lineRule="auto"/>
        <w:rPr>
          <w:b/>
          <w:sz w:val="40"/>
        </w:rPr>
      </w:pPr>
      <w:r w:rsidRPr="00E428E7">
        <w:rPr>
          <w:b/>
          <w:sz w:val="40"/>
        </w:rPr>
        <w:t>KAYNAKLAR</w:t>
      </w:r>
    </w:p>
    <w:p w:rsidR="0067590B" w:rsidP="0067590B" w:rsidRDefault="0067590B">
      <w:pPr>
        <w:numPr>
          <w:ilvl w:val="0"/>
          <w:numId w:val="1"/>
        </w:numPr>
        <w:spacing w:after="160" w:line="259" w:lineRule="auto"/>
        <w:contextualSpacing/>
        <w:jc w:val="both"/>
        <w:rPr>
          <w:sz w:val="24"/>
        </w:rPr>
      </w:pPr>
      <w:r>
        <w:rPr>
          <w:sz w:val="24"/>
        </w:rPr>
        <w:t xml:space="preserve">OICA </w:t>
      </w:r>
      <w:hyperlink w:history="1" r:id="rId9">
        <w:r w:rsidRPr="00630BC0">
          <w:rPr>
            <w:rStyle w:val="Kpr"/>
            <w:sz w:val="24"/>
          </w:rPr>
          <w:t>www.oica.net</w:t>
        </w:r>
      </w:hyperlink>
    </w:p>
    <w:p w:rsidRPr="00E428E7" w:rsidR="0067590B" w:rsidP="0067590B" w:rsidRDefault="0067590B">
      <w:pPr>
        <w:numPr>
          <w:ilvl w:val="0"/>
          <w:numId w:val="1"/>
        </w:numPr>
        <w:spacing w:after="160" w:line="259" w:lineRule="auto"/>
        <w:contextualSpacing/>
        <w:jc w:val="both"/>
        <w:rPr>
          <w:sz w:val="24"/>
        </w:rPr>
      </w:pPr>
      <w:r w:rsidRPr="00E428E7">
        <w:rPr>
          <w:sz w:val="24"/>
        </w:rPr>
        <w:t xml:space="preserve">Ticaret Bakanlığı </w:t>
      </w:r>
      <w:hyperlink w:history="1" r:id="rId10">
        <w:r w:rsidRPr="00E428E7">
          <w:rPr>
            <w:color w:val="0000FF" w:themeColor="hyperlink"/>
            <w:sz w:val="24"/>
            <w:u w:val="single"/>
          </w:rPr>
          <w:t>www.ticaret.gov.tr</w:t>
        </w:r>
      </w:hyperlink>
    </w:p>
    <w:p w:rsidRPr="00E428E7" w:rsidR="0067590B" w:rsidP="0067590B" w:rsidRDefault="0067590B">
      <w:pPr>
        <w:numPr>
          <w:ilvl w:val="0"/>
          <w:numId w:val="1"/>
        </w:numPr>
        <w:spacing w:after="160" w:line="259" w:lineRule="auto"/>
        <w:contextualSpacing/>
        <w:jc w:val="both"/>
        <w:rPr>
          <w:sz w:val="24"/>
        </w:rPr>
      </w:pPr>
      <w:r w:rsidRPr="00E428E7">
        <w:rPr>
          <w:sz w:val="24"/>
        </w:rPr>
        <w:t xml:space="preserve">Trademap  </w:t>
      </w:r>
      <w:hyperlink w:history="1" r:id="rId11">
        <w:r w:rsidRPr="00E428E7">
          <w:rPr>
            <w:color w:val="0000FF" w:themeColor="hyperlink"/>
            <w:sz w:val="24"/>
            <w:u w:val="single"/>
          </w:rPr>
          <w:t>www.trademap.org</w:t>
        </w:r>
      </w:hyperlink>
    </w:p>
    <w:p w:rsidRPr="00E428E7" w:rsidR="0067590B" w:rsidP="0067590B" w:rsidRDefault="0067590B">
      <w:pPr>
        <w:numPr>
          <w:ilvl w:val="0"/>
          <w:numId w:val="1"/>
        </w:numPr>
        <w:spacing w:after="160" w:line="259" w:lineRule="auto"/>
        <w:contextualSpacing/>
        <w:jc w:val="both"/>
        <w:rPr>
          <w:sz w:val="24"/>
        </w:rPr>
      </w:pPr>
      <w:r w:rsidRPr="00E428E7">
        <w:rPr>
          <w:sz w:val="24"/>
        </w:rPr>
        <w:t>TUİK</w:t>
      </w:r>
      <w:r>
        <w:rPr>
          <w:sz w:val="24"/>
          <w:u w:val="single"/>
        </w:rPr>
        <w:t xml:space="preserve"> </w:t>
      </w:r>
      <w:hyperlink w:history="1" r:id="rId12">
        <w:r w:rsidRPr="00630BC0">
          <w:rPr>
            <w:rStyle w:val="Kpr"/>
            <w:sz w:val="24"/>
          </w:rPr>
          <w:t>www.tuik.gov.tr</w:t>
        </w:r>
      </w:hyperlink>
    </w:p>
    <w:p w:rsidR="0067590B" w:rsidP="0067590B" w:rsidRDefault="0067590B">
      <w:pPr>
        <w:numPr>
          <w:ilvl w:val="0"/>
          <w:numId w:val="1"/>
        </w:numPr>
        <w:spacing w:after="160" w:line="259" w:lineRule="auto"/>
        <w:contextualSpacing/>
        <w:jc w:val="both"/>
        <w:rPr>
          <w:sz w:val="24"/>
        </w:rPr>
      </w:pPr>
      <w:r w:rsidRPr="00E428E7">
        <w:rPr>
          <w:sz w:val="24"/>
        </w:rPr>
        <w:t xml:space="preserve">Türkiye İhracatçılar Meclisi </w:t>
      </w:r>
      <w:hyperlink w:history="1" r:id="rId13">
        <w:r w:rsidRPr="00E428E7">
          <w:rPr>
            <w:color w:val="0000FF" w:themeColor="hyperlink"/>
            <w:sz w:val="24"/>
            <w:u w:val="single"/>
          </w:rPr>
          <w:t>http://www.tim.org.tr/tr/</w:t>
        </w:r>
      </w:hyperlink>
      <w:r w:rsidRPr="00E428E7">
        <w:rPr>
          <w:sz w:val="24"/>
        </w:rPr>
        <w:t xml:space="preserve"> </w:t>
      </w:r>
    </w:p>
    <w:p w:rsidRPr="00E428E7" w:rsidR="0067590B" w:rsidP="0067590B" w:rsidRDefault="0067590B">
      <w:pPr>
        <w:numPr>
          <w:ilvl w:val="0"/>
          <w:numId w:val="1"/>
        </w:numPr>
        <w:spacing w:after="160" w:line="259" w:lineRule="auto"/>
        <w:contextualSpacing/>
        <w:jc w:val="both"/>
        <w:rPr>
          <w:sz w:val="24"/>
        </w:rPr>
      </w:pPr>
      <w:r w:rsidRPr="00E428E7">
        <w:rPr>
          <w:sz w:val="24"/>
        </w:rPr>
        <w:t xml:space="preserve">Uludağ İhracatçı Birlikleri </w:t>
      </w:r>
      <w:hyperlink w:history="1" r:id="rId14">
        <w:r w:rsidRPr="00E428E7">
          <w:rPr>
            <w:color w:val="0000FF" w:themeColor="hyperlink"/>
            <w:sz w:val="24"/>
            <w:u w:val="single"/>
          </w:rPr>
          <w:t>http://www.uib.org.tr/tr/</w:t>
        </w:r>
      </w:hyperlink>
      <w:r w:rsidRPr="00E428E7">
        <w:rPr>
          <w:sz w:val="24"/>
        </w:rPr>
        <w:t xml:space="preserve"> </w:t>
      </w:r>
    </w:p>
    <w:p w:rsidR="0067590B" w:rsidP="0067590B" w:rsidRDefault="0067590B">
      <w:pPr>
        <w:spacing w:after="160" w:line="259" w:lineRule="auto"/>
        <w:contextualSpacing/>
        <w:jc w:val="both"/>
        <w:rPr>
          <w:sz w:val="24"/>
        </w:rPr>
      </w:pPr>
    </w:p>
    <w:p w:rsidRPr="00973CC4" w:rsidR="0067590B" w:rsidP="00363A7E" w:rsidRDefault="0067590B">
      <w:pPr>
        <w:spacing w:after="160" w:line="259" w:lineRule="auto"/>
        <w:jc w:val="both"/>
        <w:rPr>
          <w:rFonts w:eastAsia="Calibri" w:cstheme="minorHAnsi"/>
          <w:sz w:val="24"/>
          <w:szCs w:val="24"/>
        </w:rPr>
      </w:pPr>
      <w:r w:rsidRPr="00E428E7">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sectPr w:rsidRPr="00973CC4" w:rsidR="0067590B" w:rsidSect="000B4ADA">
      <w:footerReference w:type="default" r:id="rId15"/>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37" w:rsidRDefault="00FB3B37" w:rsidP="002E1B03">
      <w:pPr>
        <w:spacing w:after="0" w:line="240" w:lineRule="auto"/>
      </w:pPr>
      <w:r>
        <w:separator/>
      </w:r>
    </w:p>
  </w:endnote>
  <w:endnote w:type="continuationSeparator" w:id="0">
    <w:p w:rsidR="00FB3B37" w:rsidRDefault="00FB3B37" w:rsidP="002E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Roboto">
    <w:panose1 w:val="02000000000000000000"/>
    <w:charset w:val="A2"/>
    <w:family w:val="auto"/>
    <w:pitch w:val="variable"/>
    <w:sig w:usb0="E0000AFF" w:usb1="5000217F" w:usb2="0000002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66998"/>
      <w:docPartObj>
        <w:docPartGallery w:val="Page Numbers (Bottom of Page)"/>
        <w:docPartUnique/>
      </w:docPartObj>
    </w:sdtPr>
    <w:sdtEndPr/>
    <w:sdtContent>
      <w:p w:rsidR="002E1B03" w:rsidRDefault="002E1B03">
        <w:pPr>
          <w:pStyle w:val="Altbilgi"/>
          <w:jc w:val="right"/>
        </w:pPr>
        <w:r>
          <w:fldChar w:fldCharType="begin"/>
        </w:r>
        <w:r>
          <w:instrText xml:space="preserve"> PAGE   \* MERGEFORMAT </w:instrText>
        </w:r>
        <w:r>
          <w:fldChar w:fldCharType="separate"/>
        </w:r>
        <w:r w:rsidR="007925BC">
          <w:rPr>
            <w:noProof/>
          </w:rPr>
          <w:t>13</w:t>
        </w:r>
        <w:r>
          <w:rPr>
            <w:noProof/>
          </w:rPr>
          <w:fldChar w:fldCharType="end"/>
        </w:r>
      </w:p>
    </w:sdtContent>
  </w:sdt>
  <w:p w:rsidR="002E1B03" w:rsidRDefault="002E1B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37" w:rsidRDefault="00FB3B37" w:rsidP="002E1B03">
      <w:pPr>
        <w:spacing w:after="0" w:line="240" w:lineRule="auto"/>
      </w:pPr>
      <w:r>
        <w:separator/>
      </w:r>
    </w:p>
  </w:footnote>
  <w:footnote w:type="continuationSeparator" w:id="0">
    <w:p w:rsidR="00FB3B37" w:rsidRDefault="00FB3B37" w:rsidP="002E1B03">
      <w:pPr>
        <w:spacing w:after="0" w:line="240" w:lineRule="auto"/>
      </w:pPr>
      <w:r>
        <w:continuationSeparator/>
      </w:r>
    </w:p>
  </w:footnote>
  <w:footnote w:id="1">
    <w:p w:rsidR="00363A7E" w:rsidRDefault="00363A7E" w:rsidP="00363A7E">
      <w:pPr>
        <w:pStyle w:val="DipnotMetni"/>
      </w:pPr>
      <w:r>
        <w:rPr>
          <w:rStyle w:val="DipnotBavurusu"/>
        </w:rPr>
        <w:footnoteRef/>
      </w:r>
      <w:r>
        <w:t xml:space="preserve"> 87 faslı baz alınmıştır.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94"/>
    <w:rsid w:val="000B4ADA"/>
    <w:rsid w:val="001E21DA"/>
    <w:rsid w:val="001F210B"/>
    <w:rsid w:val="002505AD"/>
    <w:rsid w:val="002A323B"/>
    <w:rsid w:val="002D0966"/>
    <w:rsid w:val="002E1B03"/>
    <w:rsid w:val="00304198"/>
    <w:rsid w:val="00363A7E"/>
    <w:rsid w:val="00370721"/>
    <w:rsid w:val="003B09C2"/>
    <w:rsid w:val="00517B89"/>
    <w:rsid w:val="00586D3C"/>
    <w:rsid w:val="0063627A"/>
    <w:rsid w:val="006735B4"/>
    <w:rsid w:val="0067590B"/>
    <w:rsid w:val="00764C9E"/>
    <w:rsid w:val="007925BC"/>
    <w:rsid w:val="007D5008"/>
    <w:rsid w:val="00814AD1"/>
    <w:rsid w:val="008773FE"/>
    <w:rsid w:val="00925CDC"/>
    <w:rsid w:val="00973CC4"/>
    <w:rsid w:val="00A6227D"/>
    <w:rsid w:val="00A86294"/>
    <w:rsid w:val="00C20AD4"/>
    <w:rsid w:val="00C5249E"/>
    <w:rsid w:val="00D52B37"/>
    <w:rsid w:val="00D9247D"/>
    <w:rsid w:val="00DF6C47"/>
    <w:rsid w:val="00F918D8"/>
    <w:rsid w:val="00FB3B37"/>
    <w:rsid w:val="00FD2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403D-7385-42DD-BA2B-35532EA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4A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4ADA"/>
    <w:rPr>
      <w:b/>
      <w:bCs/>
    </w:rPr>
  </w:style>
  <w:style w:type="paragraph" w:styleId="HTMLncedenBiimlendirilmi">
    <w:name w:val="HTML Preformatted"/>
    <w:basedOn w:val="Normal"/>
    <w:link w:val="HTMLncedenBiimlendirilmiChar"/>
    <w:uiPriority w:val="99"/>
    <w:semiHidden/>
    <w:unhideWhenUsed/>
    <w:rsid w:val="007D5008"/>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D5008"/>
    <w:rPr>
      <w:rFonts w:ascii="Consolas" w:hAnsi="Consolas" w:cs="Consolas"/>
      <w:sz w:val="20"/>
      <w:szCs w:val="20"/>
    </w:rPr>
  </w:style>
  <w:style w:type="paragraph" w:styleId="DipnotMetni">
    <w:name w:val="footnote text"/>
    <w:basedOn w:val="Normal"/>
    <w:link w:val="DipnotMetniChar"/>
    <w:uiPriority w:val="99"/>
    <w:semiHidden/>
    <w:unhideWhenUsed/>
    <w:rsid w:val="002E1B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1B03"/>
    <w:rPr>
      <w:sz w:val="20"/>
      <w:szCs w:val="20"/>
    </w:rPr>
  </w:style>
  <w:style w:type="character" w:styleId="DipnotBavurusu">
    <w:name w:val="footnote reference"/>
    <w:basedOn w:val="VarsaylanParagrafYazTipi"/>
    <w:uiPriority w:val="99"/>
    <w:semiHidden/>
    <w:unhideWhenUsed/>
    <w:rsid w:val="002E1B03"/>
    <w:rPr>
      <w:vertAlign w:val="superscript"/>
    </w:rPr>
  </w:style>
  <w:style w:type="paragraph" w:styleId="Altbilgi">
    <w:name w:val="footer"/>
    <w:basedOn w:val="Normal"/>
    <w:link w:val="AltbilgiChar"/>
    <w:uiPriority w:val="99"/>
    <w:unhideWhenUsed/>
    <w:rsid w:val="002E1B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B03"/>
  </w:style>
  <w:style w:type="character" w:styleId="Kpr">
    <w:name w:val="Hyperlink"/>
    <w:basedOn w:val="VarsaylanParagrafYazTipi"/>
    <w:uiPriority w:val="99"/>
    <w:unhideWhenUsed/>
    <w:rsid w:val="00675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144">
      <w:bodyDiv w:val="1"/>
      <w:marLeft w:val="0"/>
      <w:marRight w:val="0"/>
      <w:marTop w:val="0"/>
      <w:marBottom w:val="0"/>
      <w:divBdr>
        <w:top w:val="none" w:sz="0" w:space="0" w:color="auto"/>
        <w:left w:val="none" w:sz="0" w:space="0" w:color="auto"/>
        <w:bottom w:val="none" w:sz="0" w:space="0" w:color="auto"/>
        <w:right w:val="none" w:sz="0" w:space="0" w:color="auto"/>
      </w:divBdr>
    </w:div>
    <w:div w:id="65610806">
      <w:bodyDiv w:val="1"/>
      <w:marLeft w:val="0"/>
      <w:marRight w:val="0"/>
      <w:marTop w:val="0"/>
      <w:marBottom w:val="0"/>
      <w:divBdr>
        <w:top w:val="none" w:sz="0" w:space="0" w:color="auto"/>
        <w:left w:val="none" w:sz="0" w:space="0" w:color="auto"/>
        <w:bottom w:val="none" w:sz="0" w:space="0" w:color="auto"/>
        <w:right w:val="none" w:sz="0" w:space="0" w:color="auto"/>
      </w:divBdr>
    </w:div>
    <w:div w:id="340013479">
      <w:bodyDiv w:val="1"/>
      <w:marLeft w:val="0"/>
      <w:marRight w:val="0"/>
      <w:marTop w:val="0"/>
      <w:marBottom w:val="0"/>
      <w:divBdr>
        <w:top w:val="none" w:sz="0" w:space="0" w:color="auto"/>
        <w:left w:val="none" w:sz="0" w:space="0" w:color="auto"/>
        <w:bottom w:val="none" w:sz="0" w:space="0" w:color="auto"/>
        <w:right w:val="none" w:sz="0" w:space="0" w:color="auto"/>
      </w:divBdr>
    </w:div>
    <w:div w:id="346521469">
      <w:bodyDiv w:val="1"/>
      <w:marLeft w:val="0"/>
      <w:marRight w:val="0"/>
      <w:marTop w:val="0"/>
      <w:marBottom w:val="0"/>
      <w:divBdr>
        <w:top w:val="none" w:sz="0" w:space="0" w:color="auto"/>
        <w:left w:val="none" w:sz="0" w:space="0" w:color="auto"/>
        <w:bottom w:val="none" w:sz="0" w:space="0" w:color="auto"/>
        <w:right w:val="none" w:sz="0" w:space="0" w:color="auto"/>
      </w:divBdr>
    </w:div>
    <w:div w:id="526404463">
      <w:bodyDiv w:val="1"/>
      <w:marLeft w:val="0"/>
      <w:marRight w:val="0"/>
      <w:marTop w:val="0"/>
      <w:marBottom w:val="0"/>
      <w:divBdr>
        <w:top w:val="none" w:sz="0" w:space="0" w:color="auto"/>
        <w:left w:val="none" w:sz="0" w:space="0" w:color="auto"/>
        <w:bottom w:val="none" w:sz="0" w:space="0" w:color="auto"/>
        <w:right w:val="none" w:sz="0" w:space="0" w:color="auto"/>
      </w:divBdr>
    </w:div>
    <w:div w:id="536502780">
      <w:bodyDiv w:val="1"/>
      <w:marLeft w:val="0"/>
      <w:marRight w:val="0"/>
      <w:marTop w:val="0"/>
      <w:marBottom w:val="0"/>
      <w:divBdr>
        <w:top w:val="none" w:sz="0" w:space="0" w:color="auto"/>
        <w:left w:val="none" w:sz="0" w:space="0" w:color="auto"/>
        <w:bottom w:val="none" w:sz="0" w:space="0" w:color="auto"/>
        <w:right w:val="none" w:sz="0" w:space="0" w:color="auto"/>
      </w:divBdr>
    </w:div>
    <w:div w:id="618145406">
      <w:bodyDiv w:val="1"/>
      <w:marLeft w:val="0"/>
      <w:marRight w:val="0"/>
      <w:marTop w:val="0"/>
      <w:marBottom w:val="0"/>
      <w:divBdr>
        <w:top w:val="none" w:sz="0" w:space="0" w:color="auto"/>
        <w:left w:val="none" w:sz="0" w:space="0" w:color="auto"/>
        <w:bottom w:val="none" w:sz="0" w:space="0" w:color="auto"/>
        <w:right w:val="none" w:sz="0" w:space="0" w:color="auto"/>
      </w:divBdr>
    </w:div>
    <w:div w:id="626355361">
      <w:bodyDiv w:val="1"/>
      <w:marLeft w:val="0"/>
      <w:marRight w:val="0"/>
      <w:marTop w:val="0"/>
      <w:marBottom w:val="0"/>
      <w:divBdr>
        <w:top w:val="none" w:sz="0" w:space="0" w:color="auto"/>
        <w:left w:val="none" w:sz="0" w:space="0" w:color="auto"/>
        <w:bottom w:val="none" w:sz="0" w:space="0" w:color="auto"/>
        <w:right w:val="none" w:sz="0" w:space="0" w:color="auto"/>
      </w:divBdr>
    </w:div>
    <w:div w:id="821000686">
      <w:bodyDiv w:val="1"/>
      <w:marLeft w:val="0"/>
      <w:marRight w:val="0"/>
      <w:marTop w:val="0"/>
      <w:marBottom w:val="0"/>
      <w:divBdr>
        <w:top w:val="none" w:sz="0" w:space="0" w:color="auto"/>
        <w:left w:val="none" w:sz="0" w:space="0" w:color="auto"/>
        <w:bottom w:val="none" w:sz="0" w:space="0" w:color="auto"/>
        <w:right w:val="none" w:sz="0" w:space="0" w:color="auto"/>
      </w:divBdr>
    </w:div>
    <w:div w:id="924001287">
      <w:bodyDiv w:val="1"/>
      <w:marLeft w:val="0"/>
      <w:marRight w:val="0"/>
      <w:marTop w:val="0"/>
      <w:marBottom w:val="0"/>
      <w:divBdr>
        <w:top w:val="none" w:sz="0" w:space="0" w:color="auto"/>
        <w:left w:val="none" w:sz="0" w:space="0" w:color="auto"/>
        <w:bottom w:val="none" w:sz="0" w:space="0" w:color="auto"/>
        <w:right w:val="none" w:sz="0" w:space="0" w:color="auto"/>
      </w:divBdr>
    </w:div>
    <w:div w:id="971248187">
      <w:bodyDiv w:val="1"/>
      <w:marLeft w:val="0"/>
      <w:marRight w:val="0"/>
      <w:marTop w:val="0"/>
      <w:marBottom w:val="0"/>
      <w:divBdr>
        <w:top w:val="none" w:sz="0" w:space="0" w:color="auto"/>
        <w:left w:val="none" w:sz="0" w:space="0" w:color="auto"/>
        <w:bottom w:val="none" w:sz="0" w:space="0" w:color="auto"/>
        <w:right w:val="none" w:sz="0" w:space="0" w:color="auto"/>
      </w:divBdr>
    </w:div>
    <w:div w:id="1032264442">
      <w:bodyDiv w:val="1"/>
      <w:marLeft w:val="0"/>
      <w:marRight w:val="0"/>
      <w:marTop w:val="0"/>
      <w:marBottom w:val="0"/>
      <w:divBdr>
        <w:top w:val="none" w:sz="0" w:space="0" w:color="auto"/>
        <w:left w:val="none" w:sz="0" w:space="0" w:color="auto"/>
        <w:bottom w:val="none" w:sz="0" w:space="0" w:color="auto"/>
        <w:right w:val="none" w:sz="0" w:space="0" w:color="auto"/>
      </w:divBdr>
    </w:div>
    <w:div w:id="1286276220">
      <w:bodyDiv w:val="1"/>
      <w:marLeft w:val="0"/>
      <w:marRight w:val="0"/>
      <w:marTop w:val="0"/>
      <w:marBottom w:val="0"/>
      <w:divBdr>
        <w:top w:val="none" w:sz="0" w:space="0" w:color="auto"/>
        <w:left w:val="none" w:sz="0" w:space="0" w:color="auto"/>
        <w:bottom w:val="none" w:sz="0" w:space="0" w:color="auto"/>
        <w:right w:val="none" w:sz="0" w:space="0" w:color="auto"/>
      </w:divBdr>
    </w:div>
    <w:div w:id="1287589048">
      <w:bodyDiv w:val="1"/>
      <w:marLeft w:val="0"/>
      <w:marRight w:val="0"/>
      <w:marTop w:val="0"/>
      <w:marBottom w:val="0"/>
      <w:divBdr>
        <w:top w:val="none" w:sz="0" w:space="0" w:color="auto"/>
        <w:left w:val="none" w:sz="0" w:space="0" w:color="auto"/>
        <w:bottom w:val="none" w:sz="0" w:space="0" w:color="auto"/>
        <w:right w:val="none" w:sz="0" w:space="0" w:color="auto"/>
      </w:divBdr>
    </w:div>
    <w:div w:id="1516648589">
      <w:bodyDiv w:val="1"/>
      <w:marLeft w:val="0"/>
      <w:marRight w:val="0"/>
      <w:marTop w:val="0"/>
      <w:marBottom w:val="0"/>
      <w:divBdr>
        <w:top w:val="none" w:sz="0" w:space="0" w:color="auto"/>
        <w:left w:val="none" w:sz="0" w:space="0" w:color="auto"/>
        <w:bottom w:val="none" w:sz="0" w:space="0" w:color="auto"/>
        <w:right w:val="none" w:sz="0" w:space="0" w:color="auto"/>
      </w:divBdr>
    </w:div>
    <w:div w:id="1698577507">
      <w:bodyDiv w:val="1"/>
      <w:marLeft w:val="0"/>
      <w:marRight w:val="0"/>
      <w:marTop w:val="0"/>
      <w:marBottom w:val="0"/>
      <w:divBdr>
        <w:top w:val="none" w:sz="0" w:space="0" w:color="auto"/>
        <w:left w:val="none" w:sz="0" w:space="0" w:color="auto"/>
        <w:bottom w:val="none" w:sz="0" w:space="0" w:color="auto"/>
        <w:right w:val="none" w:sz="0" w:space="0" w:color="auto"/>
      </w:divBdr>
    </w:div>
    <w:div w:id="1698893272">
      <w:bodyDiv w:val="1"/>
      <w:marLeft w:val="0"/>
      <w:marRight w:val="0"/>
      <w:marTop w:val="0"/>
      <w:marBottom w:val="0"/>
      <w:divBdr>
        <w:top w:val="none" w:sz="0" w:space="0" w:color="auto"/>
        <w:left w:val="none" w:sz="0" w:space="0" w:color="auto"/>
        <w:bottom w:val="none" w:sz="0" w:space="0" w:color="auto"/>
        <w:right w:val="none" w:sz="0" w:space="0" w:color="auto"/>
      </w:divBdr>
    </w:div>
    <w:div w:id="1740440886">
      <w:bodyDiv w:val="1"/>
      <w:marLeft w:val="0"/>
      <w:marRight w:val="0"/>
      <w:marTop w:val="0"/>
      <w:marBottom w:val="0"/>
      <w:divBdr>
        <w:top w:val="none" w:sz="0" w:space="0" w:color="auto"/>
        <w:left w:val="none" w:sz="0" w:space="0" w:color="auto"/>
        <w:bottom w:val="none" w:sz="0" w:space="0" w:color="auto"/>
        <w:right w:val="none" w:sz="0" w:space="0" w:color="auto"/>
      </w:divBdr>
    </w:div>
    <w:div w:id="1756783707">
      <w:bodyDiv w:val="1"/>
      <w:marLeft w:val="0"/>
      <w:marRight w:val="0"/>
      <w:marTop w:val="0"/>
      <w:marBottom w:val="0"/>
      <w:divBdr>
        <w:top w:val="none" w:sz="0" w:space="0" w:color="auto"/>
        <w:left w:val="none" w:sz="0" w:space="0" w:color="auto"/>
        <w:bottom w:val="none" w:sz="0" w:space="0" w:color="auto"/>
        <w:right w:val="none" w:sz="0" w:space="0" w:color="auto"/>
      </w:divBdr>
    </w:div>
    <w:div w:id="1820537710">
      <w:bodyDiv w:val="1"/>
      <w:marLeft w:val="0"/>
      <w:marRight w:val="0"/>
      <w:marTop w:val="0"/>
      <w:marBottom w:val="0"/>
      <w:divBdr>
        <w:top w:val="none" w:sz="0" w:space="0" w:color="auto"/>
        <w:left w:val="none" w:sz="0" w:space="0" w:color="auto"/>
        <w:bottom w:val="none" w:sz="0" w:space="0" w:color="auto"/>
        <w:right w:val="none" w:sz="0" w:space="0" w:color="auto"/>
      </w:divBdr>
    </w:div>
    <w:div w:id="21323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im.org.tr/t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uik.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icaret.gov.tr" TargetMode="External"/><Relationship Id="rId4" Type="http://schemas.openxmlformats.org/officeDocument/2006/relationships/webSettings" Target="webSettings.xml"/><Relationship Id="rId9" Type="http://schemas.openxmlformats.org/officeDocument/2006/relationships/hyperlink" Target="http://www.oica.net" TargetMode="External"/><Relationship Id="rId14" Type="http://schemas.openxmlformats.org/officeDocument/2006/relationships/hyperlink" Target="http://www.uib.org.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3935</Words>
  <Characters>22436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22</cp:revision>
  <dcterms:created xsi:type="dcterms:W3CDTF">2019-12-02T05:53:00Z</dcterms:created>
  <dcterms:modified xsi:type="dcterms:W3CDTF">2019-12-17T06:40:00Z</dcterms:modified>
</cp:coreProperties>
</file>